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44436" w14:textId="77777777" w:rsidR="00023D58" w:rsidRPr="00023D58" w:rsidRDefault="00023D58" w:rsidP="00023D58">
      <w:pPr>
        <w:spacing w:after="0" w:line="240" w:lineRule="exact"/>
        <w:jc w:val="center"/>
        <w:rPr>
          <w:rFonts w:ascii="Times New Roman" w:eastAsia="BatangChe" w:hAnsi="Times New Roman" w:cs="Times New Roman"/>
          <w:b/>
          <w:caps/>
          <w:kern w:val="2"/>
          <w:sz w:val="20"/>
          <w:szCs w:val="20"/>
          <w:lang w:eastAsia="ko-KR"/>
        </w:rPr>
      </w:pPr>
      <w:bookmarkStart w:id="0" w:name="_Ref192835126"/>
      <w:r w:rsidRPr="00023D58">
        <w:rPr>
          <w:rFonts w:ascii="Times New Roman" w:eastAsia="BatangChe" w:hAnsi="Times New Roman" w:cs="Times New Roman"/>
          <w:b/>
          <w:caps/>
          <w:kern w:val="2"/>
          <w:sz w:val="20"/>
          <w:szCs w:val="20"/>
          <w:lang w:eastAsia="ko-KR"/>
        </w:rPr>
        <w:t>MINERVA NETWORKS, INC.</w:t>
      </w:r>
    </w:p>
    <w:p w14:paraId="41A9BF02" w14:textId="1ECFD6CC" w:rsidR="00023D58" w:rsidRPr="00023D58" w:rsidRDefault="00023D58" w:rsidP="00023D58">
      <w:pPr>
        <w:spacing w:after="0" w:line="240" w:lineRule="exact"/>
        <w:jc w:val="center"/>
        <w:rPr>
          <w:rFonts w:ascii="Times New Roman" w:eastAsia="BatangChe" w:hAnsi="Times New Roman" w:cs="Times New Roman"/>
          <w:b/>
          <w:caps/>
          <w:kern w:val="2"/>
          <w:sz w:val="20"/>
          <w:szCs w:val="20"/>
          <w:lang w:eastAsia="ko-KR"/>
        </w:rPr>
      </w:pPr>
      <w:r w:rsidRPr="00023D58">
        <w:rPr>
          <w:rFonts w:ascii="Times New Roman" w:eastAsia="BatangChe" w:hAnsi="Times New Roman" w:cs="Times New Roman"/>
          <w:b/>
          <w:caps/>
          <w:kern w:val="2"/>
          <w:sz w:val="20"/>
          <w:szCs w:val="20"/>
          <w:lang w:eastAsia="ko-KR"/>
        </w:rPr>
        <w:t>Minerva Software License Agreement</w:t>
      </w:r>
      <w:r w:rsidR="009312A2">
        <w:rPr>
          <w:rFonts w:ascii="Times New Roman" w:eastAsia="BatangChe" w:hAnsi="Times New Roman" w:cs="Times New Roman"/>
          <w:b/>
          <w:caps/>
          <w:kern w:val="2"/>
          <w:sz w:val="20"/>
          <w:szCs w:val="20"/>
          <w:lang w:eastAsia="ko-KR"/>
        </w:rPr>
        <w:t xml:space="preserve"> (SUBSCRIPTION)</w:t>
      </w:r>
    </w:p>
    <w:p w14:paraId="28117F14" w14:textId="77777777" w:rsidR="00023D58" w:rsidRPr="00023D58" w:rsidRDefault="00023D58" w:rsidP="00023D58">
      <w:pPr>
        <w:spacing w:after="0" w:line="240" w:lineRule="exact"/>
        <w:jc w:val="center"/>
        <w:rPr>
          <w:rFonts w:ascii="Times New Roman" w:eastAsia="BatangChe" w:hAnsi="Times New Roman" w:cs="Times New Roman"/>
          <w:b/>
          <w:caps/>
          <w:kern w:val="2"/>
          <w:sz w:val="20"/>
          <w:szCs w:val="20"/>
          <w:lang w:eastAsia="ko-KR"/>
        </w:rPr>
      </w:pPr>
    </w:p>
    <w:p w14:paraId="4244E374" w14:textId="2670095B" w:rsidR="00894F46" w:rsidRDefault="00A3447A" w:rsidP="00023D58">
      <w:pPr>
        <w:spacing w:after="0" w:line="240" w:lineRule="exact"/>
        <w:rPr>
          <w:rFonts w:ascii="Times New Roman" w:eastAsia="BatangChe" w:hAnsi="Times New Roman" w:cs="Times New Roman"/>
          <w:kern w:val="2"/>
          <w:sz w:val="20"/>
          <w:szCs w:val="20"/>
          <w:lang w:eastAsia="ko-KR"/>
        </w:rPr>
      </w:pPr>
      <w:r>
        <w:rPr>
          <w:rFonts w:ascii="Times New Roman" w:eastAsia="BatangChe" w:hAnsi="Times New Roman" w:cs="Times New Roman"/>
          <w:kern w:val="2"/>
          <w:sz w:val="20"/>
          <w:szCs w:val="20"/>
          <w:lang w:eastAsia="ko-KR"/>
        </w:rPr>
        <w:t xml:space="preserve">Subject to payment in accordance with </w:t>
      </w:r>
      <w:r w:rsidRPr="00A3447A">
        <w:rPr>
          <w:rFonts w:ascii="Times New Roman" w:eastAsia="BatangChe" w:hAnsi="Times New Roman" w:cs="Times New Roman"/>
          <w:kern w:val="2"/>
          <w:sz w:val="20"/>
          <w:szCs w:val="20"/>
          <w:lang w:eastAsia="ko-KR"/>
        </w:rPr>
        <w:t>a quote or other related document (the “</w:t>
      </w:r>
      <w:r w:rsidRPr="00A3447A">
        <w:rPr>
          <w:rFonts w:ascii="Times New Roman" w:eastAsia="BatangChe" w:hAnsi="Times New Roman" w:cs="Times New Roman"/>
          <w:b/>
          <w:kern w:val="2"/>
          <w:sz w:val="20"/>
          <w:szCs w:val="20"/>
          <w:lang w:eastAsia="ko-KR"/>
        </w:rPr>
        <w:t>Quote</w:t>
      </w:r>
      <w:r w:rsidRPr="00A3447A">
        <w:rPr>
          <w:rFonts w:ascii="Times New Roman" w:eastAsia="BatangChe" w:hAnsi="Times New Roman" w:cs="Times New Roman"/>
          <w:kern w:val="2"/>
          <w:sz w:val="20"/>
          <w:szCs w:val="20"/>
          <w:lang w:eastAsia="ko-KR"/>
        </w:rPr>
        <w:t>”)</w:t>
      </w:r>
      <w:r w:rsidR="00B86FF2">
        <w:rPr>
          <w:rFonts w:ascii="Times New Roman" w:eastAsia="BatangChe" w:hAnsi="Times New Roman" w:cs="Times New Roman"/>
          <w:kern w:val="2"/>
          <w:sz w:val="20"/>
          <w:szCs w:val="20"/>
          <w:lang w:eastAsia="ko-KR"/>
        </w:rPr>
        <w:t>,</w:t>
      </w:r>
      <w:r w:rsidRPr="00A3447A">
        <w:rPr>
          <w:rFonts w:ascii="Times New Roman" w:eastAsia="BatangChe" w:hAnsi="Times New Roman" w:cs="Times New Roman"/>
          <w:kern w:val="2"/>
          <w:sz w:val="20"/>
          <w:szCs w:val="20"/>
          <w:lang w:eastAsia="ko-KR"/>
        </w:rPr>
        <w:t xml:space="preserve"> issued by Minerva Networks, Inc. (“</w:t>
      </w:r>
      <w:r w:rsidRPr="00A3447A">
        <w:rPr>
          <w:rFonts w:ascii="Times New Roman" w:eastAsia="BatangChe" w:hAnsi="Times New Roman" w:cs="Times New Roman"/>
          <w:b/>
          <w:kern w:val="2"/>
          <w:sz w:val="20"/>
          <w:szCs w:val="20"/>
          <w:lang w:eastAsia="ko-KR"/>
        </w:rPr>
        <w:t>Minerva</w:t>
      </w:r>
      <w:r w:rsidRPr="00A3447A">
        <w:rPr>
          <w:rFonts w:ascii="Times New Roman" w:eastAsia="BatangChe" w:hAnsi="Times New Roman" w:cs="Times New Roman"/>
          <w:kern w:val="2"/>
          <w:sz w:val="20"/>
          <w:szCs w:val="20"/>
          <w:lang w:eastAsia="ko-KR"/>
        </w:rPr>
        <w:t>”)</w:t>
      </w:r>
      <w:r>
        <w:rPr>
          <w:rFonts w:ascii="Times New Roman" w:eastAsia="BatangChe" w:hAnsi="Times New Roman" w:cs="Times New Roman"/>
          <w:kern w:val="2"/>
          <w:sz w:val="20"/>
          <w:szCs w:val="20"/>
          <w:lang w:eastAsia="ko-KR"/>
        </w:rPr>
        <w:t xml:space="preserve">, which provides that the customer identified in the Quote </w:t>
      </w:r>
      <w:r w:rsidRPr="00A3447A">
        <w:rPr>
          <w:rFonts w:ascii="Times New Roman" w:eastAsia="BatangChe" w:hAnsi="Times New Roman" w:cs="Times New Roman"/>
          <w:kern w:val="2"/>
          <w:sz w:val="20"/>
          <w:szCs w:val="20"/>
          <w:lang w:eastAsia="ko-KR"/>
        </w:rPr>
        <w:t>(“</w:t>
      </w:r>
      <w:r w:rsidRPr="00A3447A">
        <w:rPr>
          <w:rFonts w:ascii="Times New Roman" w:eastAsia="BatangChe" w:hAnsi="Times New Roman" w:cs="Times New Roman"/>
          <w:b/>
          <w:kern w:val="2"/>
          <w:sz w:val="20"/>
          <w:szCs w:val="20"/>
          <w:lang w:eastAsia="ko-KR"/>
        </w:rPr>
        <w:t>Customer</w:t>
      </w:r>
      <w:r w:rsidRPr="00A3447A">
        <w:rPr>
          <w:rFonts w:ascii="Times New Roman" w:eastAsia="BatangChe" w:hAnsi="Times New Roman" w:cs="Times New Roman"/>
          <w:kern w:val="2"/>
          <w:sz w:val="20"/>
          <w:szCs w:val="20"/>
          <w:lang w:eastAsia="ko-KR"/>
        </w:rPr>
        <w:t>”)</w:t>
      </w:r>
      <w:r>
        <w:rPr>
          <w:rFonts w:ascii="Times New Roman" w:eastAsia="BatangChe" w:hAnsi="Times New Roman" w:cs="Times New Roman"/>
          <w:kern w:val="2"/>
          <w:sz w:val="20"/>
          <w:szCs w:val="20"/>
          <w:lang w:eastAsia="ko-KR"/>
        </w:rPr>
        <w:t xml:space="preserve"> is purchasing the Minerva software products described in the Quote </w:t>
      </w:r>
      <w:r w:rsidRPr="00A3447A">
        <w:rPr>
          <w:rFonts w:ascii="Times New Roman" w:eastAsia="BatangChe" w:hAnsi="Times New Roman" w:cs="Times New Roman"/>
          <w:kern w:val="2"/>
          <w:sz w:val="20"/>
          <w:szCs w:val="20"/>
          <w:lang w:eastAsia="ko-KR"/>
        </w:rPr>
        <w:t>(as further described below, the “</w:t>
      </w:r>
      <w:r w:rsidRPr="00A3447A">
        <w:rPr>
          <w:rFonts w:ascii="Times New Roman" w:eastAsia="BatangChe" w:hAnsi="Times New Roman" w:cs="Times New Roman"/>
          <w:b/>
          <w:kern w:val="2"/>
          <w:sz w:val="20"/>
          <w:szCs w:val="20"/>
          <w:lang w:eastAsia="ko-KR"/>
        </w:rPr>
        <w:t>Minerva Software</w:t>
      </w:r>
      <w:r w:rsidRPr="00A3447A">
        <w:rPr>
          <w:rFonts w:ascii="Times New Roman" w:eastAsia="BatangChe" w:hAnsi="Times New Roman" w:cs="Times New Roman"/>
          <w:kern w:val="2"/>
          <w:sz w:val="20"/>
          <w:szCs w:val="20"/>
          <w:lang w:eastAsia="ko-KR"/>
        </w:rPr>
        <w:t>”)</w:t>
      </w:r>
      <w:r>
        <w:rPr>
          <w:rFonts w:ascii="Times New Roman" w:eastAsia="BatangChe" w:hAnsi="Times New Roman" w:cs="Times New Roman"/>
          <w:kern w:val="2"/>
          <w:sz w:val="20"/>
          <w:szCs w:val="20"/>
          <w:lang w:eastAsia="ko-KR"/>
        </w:rPr>
        <w:t xml:space="preserve">, Minerva </w:t>
      </w:r>
      <w:r w:rsidR="003F5311">
        <w:rPr>
          <w:rFonts w:ascii="Times New Roman" w:eastAsia="BatangChe" w:hAnsi="Times New Roman" w:cs="Times New Roman"/>
          <w:kern w:val="2"/>
          <w:sz w:val="20"/>
          <w:szCs w:val="20"/>
          <w:lang w:eastAsia="ko-KR"/>
        </w:rPr>
        <w:t xml:space="preserve">hereby </w:t>
      </w:r>
      <w:r w:rsidR="00023D58" w:rsidRPr="00023D58">
        <w:rPr>
          <w:rFonts w:ascii="Times New Roman" w:eastAsia="BatangChe" w:hAnsi="Times New Roman" w:cs="Times New Roman"/>
          <w:kern w:val="2"/>
          <w:sz w:val="20"/>
          <w:szCs w:val="20"/>
          <w:lang w:eastAsia="ko-KR"/>
        </w:rPr>
        <w:t xml:space="preserve">grants </w:t>
      </w:r>
      <w:r>
        <w:rPr>
          <w:rFonts w:ascii="Times New Roman" w:eastAsia="BatangChe" w:hAnsi="Times New Roman" w:cs="Times New Roman"/>
          <w:kern w:val="2"/>
          <w:sz w:val="20"/>
          <w:szCs w:val="20"/>
          <w:lang w:eastAsia="ko-KR"/>
        </w:rPr>
        <w:t>C</w:t>
      </w:r>
      <w:r w:rsidR="003F5311">
        <w:rPr>
          <w:rFonts w:ascii="Times New Roman" w:eastAsia="BatangChe" w:hAnsi="Times New Roman" w:cs="Times New Roman"/>
          <w:kern w:val="2"/>
          <w:sz w:val="20"/>
          <w:szCs w:val="20"/>
          <w:lang w:eastAsia="ko-KR"/>
        </w:rPr>
        <w:t>ustomer</w:t>
      </w:r>
      <w:r>
        <w:rPr>
          <w:rFonts w:ascii="Times New Roman" w:eastAsia="BatangChe" w:hAnsi="Times New Roman" w:cs="Times New Roman"/>
          <w:kern w:val="2"/>
          <w:sz w:val="20"/>
          <w:szCs w:val="20"/>
          <w:lang w:eastAsia="ko-KR"/>
        </w:rPr>
        <w:t xml:space="preserve"> </w:t>
      </w:r>
      <w:r w:rsidR="00023D58" w:rsidRPr="00023D58">
        <w:rPr>
          <w:rFonts w:ascii="Times New Roman" w:eastAsia="BatangChe" w:hAnsi="Times New Roman" w:cs="Times New Roman"/>
          <w:kern w:val="2"/>
          <w:sz w:val="20"/>
          <w:szCs w:val="20"/>
          <w:lang w:eastAsia="ko-KR"/>
        </w:rPr>
        <w:t xml:space="preserve">a non-exclusive, nontransferable license to use the Minerva </w:t>
      </w:r>
      <w:r w:rsidR="00023D58" w:rsidRPr="00FB2464">
        <w:rPr>
          <w:rFonts w:ascii="Times New Roman" w:eastAsia="BatangChe" w:hAnsi="Times New Roman" w:cs="Times New Roman"/>
          <w:kern w:val="2"/>
          <w:sz w:val="20"/>
          <w:szCs w:val="20"/>
          <w:lang w:eastAsia="ko-KR"/>
        </w:rPr>
        <w:t>Software</w:t>
      </w:r>
      <w:r w:rsidR="00023D58" w:rsidRPr="00023D58">
        <w:rPr>
          <w:rFonts w:ascii="Times New Roman" w:eastAsia="BatangChe" w:hAnsi="Times New Roman" w:cs="Times New Roman"/>
          <w:kern w:val="2"/>
          <w:sz w:val="20"/>
          <w:szCs w:val="20"/>
          <w:lang w:eastAsia="ko-KR"/>
        </w:rPr>
        <w:t>, under the terms and conditions</w:t>
      </w:r>
      <w:r>
        <w:rPr>
          <w:rFonts w:ascii="Times New Roman" w:eastAsia="BatangChe" w:hAnsi="Times New Roman" w:cs="Times New Roman"/>
          <w:kern w:val="2"/>
          <w:sz w:val="20"/>
          <w:szCs w:val="20"/>
          <w:lang w:eastAsia="ko-KR"/>
        </w:rPr>
        <w:t xml:space="preserve"> </w:t>
      </w:r>
      <w:r w:rsidRPr="00A3447A">
        <w:rPr>
          <w:rFonts w:ascii="Times New Roman" w:eastAsia="BatangChe" w:hAnsi="Times New Roman" w:cs="Times New Roman"/>
          <w:kern w:val="2"/>
          <w:sz w:val="20"/>
          <w:szCs w:val="20"/>
          <w:lang w:eastAsia="ko-KR"/>
        </w:rPr>
        <w:t>of this Minerva Software License Agreement (</w:t>
      </w:r>
      <w:r w:rsidR="009312A2">
        <w:rPr>
          <w:rFonts w:ascii="Times New Roman" w:eastAsia="BatangChe" w:hAnsi="Times New Roman" w:cs="Times New Roman"/>
          <w:kern w:val="2"/>
          <w:sz w:val="20"/>
          <w:szCs w:val="20"/>
          <w:lang w:eastAsia="ko-KR"/>
        </w:rPr>
        <w:t xml:space="preserve">Subscription) </w:t>
      </w:r>
      <w:r w:rsidRPr="00A3447A">
        <w:rPr>
          <w:rFonts w:ascii="Times New Roman" w:eastAsia="BatangChe" w:hAnsi="Times New Roman" w:cs="Times New Roman"/>
          <w:kern w:val="2"/>
          <w:sz w:val="20"/>
          <w:szCs w:val="20"/>
          <w:lang w:eastAsia="ko-KR"/>
        </w:rPr>
        <w:t>(this “</w:t>
      </w:r>
      <w:r w:rsidRPr="00A3447A">
        <w:rPr>
          <w:rFonts w:ascii="Times New Roman" w:eastAsia="BatangChe" w:hAnsi="Times New Roman" w:cs="Times New Roman"/>
          <w:b/>
          <w:kern w:val="2"/>
          <w:sz w:val="20"/>
          <w:szCs w:val="20"/>
          <w:lang w:eastAsia="ko-KR"/>
        </w:rPr>
        <w:t>Agreement</w:t>
      </w:r>
      <w:r w:rsidRPr="00A3447A">
        <w:rPr>
          <w:rFonts w:ascii="Times New Roman" w:eastAsia="BatangChe" w:hAnsi="Times New Roman" w:cs="Times New Roman"/>
          <w:kern w:val="2"/>
          <w:sz w:val="20"/>
          <w:szCs w:val="20"/>
          <w:lang w:eastAsia="ko-KR"/>
        </w:rPr>
        <w:t>”) and the applicable terms of the Quote</w:t>
      </w:r>
      <w:r w:rsidR="00894F46">
        <w:rPr>
          <w:rFonts w:ascii="Times New Roman" w:eastAsia="BatangChe" w:hAnsi="Times New Roman" w:cs="Times New Roman"/>
          <w:kern w:val="2"/>
          <w:sz w:val="20"/>
          <w:szCs w:val="20"/>
          <w:lang w:eastAsia="ko-KR"/>
        </w:rPr>
        <w:t xml:space="preserve">.  </w:t>
      </w:r>
      <w:r w:rsidR="00B86FF2" w:rsidRPr="00B86FF2">
        <w:rPr>
          <w:rFonts w:ascii="Times New Roman" w:eastAsia="BatangChe" w:hAnsi="Times New Roman" w:cs="Times New Roman"/>
          <w:kern w:val="2"/>
          <w:sz w:val="20"/>
          <w:szCs w:val="20"/>
          <w:lang w:eastAsia="ko-KR"/>
        </w:rPr>
        <w:t xml:space="preserve">By executing the Quote or by delivering an order for Minerva Software, Customer is agreeing to the terms of this Agreement. </w:t>
      </w:r>
      <w:r w:rsidR="00B86FF2">
        <w:rPr>
          <w:rFonts w:ascii="Times New Roman" w:eastAsia="BatangChe" w:hAnsi="Times New Roman" w:cs="Times New Roman"/>
          <w:kern w:val="2"/>
          <w:sz w:val="20"/>
          <w:szCs w:val="20"/>
          <w:lang w:eastAsia="ko-KR"/>
        </w:rPr>
        <w:t xml:space="preserve"> </w:t>
      </w:r>
      <w:r w:rsidR="002278D0" w:rsidRPr="002278D0">
        <w:rPr>
          <w:rFonts w:ascii="Times New Roman" w:eastAsia="BatangChe" w:hAnsi="Times New Roman" w:cs="Times New Roman"/>
          <w:kern w:val="2"/>
          <w:sz w:val="20"/>
          <w:szCs w:val="20"/>
          <w:lang w:eastAsia="ko-KR"/>
        </w:rPr>
        <w:t xml:space="preserve">Capitalized terms used but not defined in this </w:t>
      </w:r>
      <w:r w:rsidR="002278D0">
        <w:rPr>
          <w:rFonts w:ascii="Times New Roman" w:eastAsia="BatangChe" w:hAnsi="Times New Roman" w:cs="Times New Roman"/>
          <w:kern w:val="2"/>
          <w:sz w:val="20"/>
          <w:szCs w:val="20"/>
          <w:lang w:eastAsia="ko-KR"/>
        </w:rPr>
        <w:t xml:space="preserve">Agreement </w:t>
      </w:r>
      <w:r w:rsidR="002278D0" w:rsidRPr="002278D0">
        <w:rPr>
          <w:rFonts w:ascii="Times New Roman" w:eastAsia="BatangChe" w:hAnsi="Times New Roman" w:cs="Times New Roman"/>
          <w:kern w:val="2"/>
          <w:sz w:val="20"/>
          <w:szCs w:val="20"/>
          <w:lang w:eastAsia="ko-KR"/>
        </w:rPr>
        <w:t>are used as defined in the Terms and Conditions included in the Quote.</w:t>
      </w:r>
      <w:r w:rsidR="0099728F">
        <w:rPr>
          <w:rFonts w:ascii="Times New Roman" w:eastAsia="BatangChe" w:hAnsi="Times New Roman" w:cs="Times New Roman"/>
          <w:kern w:val="2"/>
          <w:sz w:val="20"/>
          <w:szCs w:val="20"/>
          <w:lang w:eastAsia="ko-KR"/>
        </w:rPr>
        <w:t xml:space="preserve">  Also, such </w:t>
      </w:r>
      <w:r w:rsidR="0099728F" w:rsidRPr="0099728F">
        <w:rPr>
          <w:rFonts w:ascii="Times New Roman" w:eastAsia="BatangChe" w:hAnsi="Times New Roman" w:cs="Times New Roman"/>
          <w:kern w:val="2"/>
          <w:sz w:val="20"/>
          <w:szCs w:val="20"/>
          <w:lang w:eastAsia="ko-KR"/>
        </w:rPr>
        <w:t xml:space="preserve">Terms and Conditions </w:t>
      </w:r>
      <w:r w:rsidR="0099728F">
        <w:rPr>
          <w:rFonts w:ascii="Times New Roman" w:eastAsia="BatangChe" w:hAnsi="Times New Roman" w:cs="Times New Roman"/>
          <w:kern w:val="2"/>
          <w:sz w:val="20"/>
          <w:szCs w:val="20"/>
          <w:lang w:eastAsia="ko-KR"/>
        </w:rPr>
        <w:t xml:space="preserve">include provisions which </w:t>
      </w:r>
      <w:r w:rsidR="00E613FD">
        <w:rPr>
          <w:rFonts w:ascii="Times New Roman" w:eastAsia="BatangChe" w:hAnsi="Times New Roman" w:cs="Times New Roman"/>
          <w:kern w:val="2"/>
          <w:sz w:val="20"/>
          <w:szCs w:val="20"/>
          <w:lang w:eastAsia="ko-KR"/>
        </w:rPr>
        <w:t>supplement</w:t>
      </w:r>
      <w:r w:rsidR="0099728F">
        <w:rPr>
          <w:rFonts w:ascii="Times New Roman" w:eastAsia="BatangChe" w:hAnsi="Times New Roman" w:cs="Times New Roman"/>
          <w:kern w:val="2"/>
          <w:sz w:val="20"/>
          <w:szCs w:val="20"/>
          <w:lang w:eastAsia="ko-KR"/>
        </w:rPr>
        <w:t xml:space="preserve"> th</w:t>
      </w:r>
      <w:r w:rsidR="00C521EA">
        <w:rPr>
          <w:rFonts w:ascii="Times New Roman" w:eastAsia="BatangChe" w:hAnsi="Times New Roman" w:cs="Times New Roman"/>
          <w:kern w:val="2"/>
          <w:sz w:val="20"/>
          <w:szCs w:val="20"/>
          <w:lang w:eastAsia="ko-KR"/>
        </w:rPr>
        <w:t>is Agreement</w:t>
      </w:r>
      <w:r w:rsidR="0099728F">
        <w:rPr>
          <w:rFonts w:ascii="Times New Roman" w:eastAsia="BatangChe" w:hAnsi="Times New Roman" w:cs="Times New Roman"/>
          <w:kern w:val="2"/>
          <w:sz w:val="20"/>
          <w:szCs w:val="20"/>
          <w:lang w:eastAsia="ko-KR"/>
        </w:rPr>
        <w:t xml:space="preserve">.  </w:t>
      </w:r>
      <w:r w:rsidR="002278D0" w:rsidRPr="002278D0">
        <w:rPr>
          <w:rFonts w:ascii="Times New Roman" w:eastAsia="BatangChe" w:hAnsi="Times New Roman" w:cs="Times New Roman"/>
          <w:kern w:val="2"/>
          <w:sz w:val="20"/>
          <w:szCs w:val="20"/>
          <w:lang w:eastAsia="ko-KR"/>
        </w:rPr>
        <w:t xml:space="preserve">  </w:t>
      </w:r>
    </w:p>
    <w:p w14:paraId="67D6B407" w14:textId="77777777" w:rsidR="00894F46" w:rsidRDefault="00894F46" w:rsidP="00023D58">
      <w:pPr>
        <w:spacing w:after="0" w:line="240" w:lineRule="exact"/>
        <w:rPr>
          <w:rFonts w:ascii="Times New Roman" w:eastAsia="BatangChe" w:hAnsi="Times New Roman" w:cs="Times New Roman"/>
          <w:kern w:val="2"/>
          <w:sz w:val="20"/>
          <w:szCs w:val="20"/>
          <w:lang w:eastAsia="ko-KR"/>
        </w:rPr>
      </w:pPr>
    </w:p>
    <w:p w14:paraId="32C5570C" w14:textId="77777777" w:rsidR="00023D58" w:rsidRPr="00023D58" w:rsidRDefault="00023D58" w:rsidP="00D21B1D">
      <w:pPr>
        <w:widowControl w:val="0"/>
        <w:numPr>
          <w:ilvl w:val="0"/>
          <w:numId w:val="25"/>
        </w:numPr>
        <w:tabs>
          <w:tab w:val="left" w:pos="720"/>
        </w:tabs>
        <w:wordWrap w:val="0"/>
        <w:spacing w:after="240" w:line="240" w:lineRule="auto"/>
        <w:jc w:val="both"/>
        <w:rPr>
          <w:rFonts w:ascii="Times New Roman" w:eastAsia="Times New Roman" w:hAnsi="Times New Roman" w:cs="Times New Roman"/>
          <w:b/>
          <w:caps/>
          <w:sz w:val="20"/>
          <w:szCs w:val="20"/>
        </w:rPr>
      </w:pPr>
      <w:r w:rsidRPr="00023D58">
        <w:rPr>
          <w:rFonts w:ascii="Times New Roman" w:eastAsia="Times New Roman" w:hAnsi="Times New Roman" w:cs="Times New Roman"/>
          <w:b/>
          <w:caps/>
          <w:sz w:val="20"/>
          <w:szCs w:val="20"/>
        </w:rPr>
        <w:t>License Terms</w:t>
      </w:r>
      <w:bookmarkEnd w:id="0"/>
    </w:p>
    <w:p w14:paraId="57A92D6B" w14:textId="77777777" w:rsidR="00023D58" w:rsidRPr="00FB2464" w:rsidRDefault="00023D58" w:rsidP="00FB2464">
      <w:pPr>
        <w:pStyle w:val="O1F-L2"/>
        <w:ind w:firstLine="720"/>
        <w:jc w:val="left"/>
        <w:rPr>
          <w:sz w:val="20"/>
        </w:rPr>
      </w:pPr>
      <w:r w:rsidRPr="00FB2464">
        <w:rPr>
          <w:sz w:val="20"/>
          <w:u w:val="single"/>
        </w:rPr>
        <w:t>Minerva Software Description and Scope of this Agreement</w:t>
      </w:r>
      <w:r w:rsidRPr="00FB2464">
        <w:rPr>
          <w:sz w:val="20"/>
        </w:rPr>
        <w:t xml:space="preserve">.  The Minerva Software licensed </w:t>
      </w:r>
      <w:r w:rsidR="00A3447A">
        <w:rPr>
          <w:sz w:val="20"/>
        </w:rPr>
        <w:t xml:space="preserve">hereunder consists of the Minerva software products identified in the Quote and </w:t>
      </w:r>
      <w:r w:rsidRPr="00FB2464">
        <w:rPr>
          <w:sz w:val="20"/>
        </w:rPr>
        <w:t>all upgrades, enhancements or im</w:t>
      </w:r>
      <w:r w:rsidRPr="00FB2464">
        <w:rPr>
          <w:sz w:val="20"/>
        </w:rPr>
        <w:softHyphen/>
        <w:t>prove</w:t>
      </w:r>
      <w:r w:rsidRPr="00FB2464">
        <w:rPr>
          <w:sz w:val="20"/>
        </w:rPr>
        <w:softHyphen/>
        <w:t xml:space="preserve">ments thereto supplied to </w:t>
      </w:r>
      <w:r w:rsidR="00403C42">
        <w:rPr>
          <w:sz w:val="20"/>
        </w:rPr>
        <w:t>Customer</w:t>
      </w:r>
      <w:r w:rsidRPr="00FB2464">
        <w:rPr>
          <w:sz w:val="20"/>
        </w:rPr>
        <w:t xml:space="preserve"> by Minerva or Minerva’s authorized agents, distributors or resellers on any distribution media or via any form of electronic distribution.  The Minerva Software </w:t>
      </w:r>
      <w:r w:rsidR="00A3447A">
        <w:rPr>
          <w:sz w:val="20"/>
        </w:rPr>
        <w:t xml:space="preserve">may include </w:t>
      </w:r>
      <w:r w:rsidRPr="00FB2464">
        <w:rPr>
          <w:sz w:val="20"/>
        </w:rPr>
        <w:t>the “</w:t>
      </w:r>
      <w:r w:rsidRPr="00FB2464">
        <w:rPr>
          <w:i/>
          <w:sz w:val="20"/>
        </w:rPr>
        <w:t>iTVFusion Framework,</w:t>
      </w:r>
      <w:r w:rsidRPr="00FB2464">
        <w:rPr>
          <w:sz w:val="20"/>
        </w:rPr>
        <w:t xml:space="preserve">” Access Rights, and various “Modules” and “Connectors,” all as described in Minerva’s related documentation.  For purposes of this Agreement, the term Minerva Software does not include the Oracle Software </w:t>
      </w:r>
      <w:r w:rsidR="00A3447A">
        <w:rPr>
          <w:sz w:val="20"/>
        </w:rPr>
        <w:t xml:space="preserve">which may be </w:t>
      </w:r>
      <w:r w:rsidRPr="00FB2464">
        <w:rPr>
          <w:sz w:val="20"/>
        </w:rPr>
        <w:t xml:space="preserve">embedded therein.  All references in this Agreement to “purchases,” “sales,” or words of similar import, of Minerva Software signify only the acquisition of a license for </w:t>
      </w:r>
      <w:r w:rsidR="00403C42">
        <w:rPr>
          <w:sz w:val="20"/>
        </w:rPr>
        <w:t>Customer</w:t>
      </w:r>
      <w:r w:rsidRPr="00FB2464">
        <w:rPr>
          <w:sz w:val="20"/>
        </w:rPr>
        <w:t xml:space="preserve"> to use such software on the terms specified in this Agreement or to transfer such software to its customers in accordance with the terms of this Agreement.  Except as expressly provided herein, </w:t>
      </w:r>
      <w:r w:rsidR="00403C42">
        <w:rPr>
          <w:sz w:val="20"/>
        </w:rPr>
        <w:t>Customer</w:t>
      </w:r>
      <w:r w:rsidRPr="00FB2464">
        <w:rPr>
          <w:sz w:val="20"/>
        </w:rPr>
        <w:t xml:space="preserve"> may not copy or otherwise reproduce any </w:t>
      </w:r>
      <w:r w:rsidR="00A3447A">
        <w:rPr>
          <w:sz w:val="20"/>
        </w:rPr>
        <w:t>s</w:t>
      </w:r>
      <w:r w:rsidRPr="00FB2464">
        <w:rPr>
          <w:sz w:val="20"/>
        </w:rPr>
        <w:t xml:space="preserve">oftware </w:t>
      </w:r>
      <w:r w:rsidR="006A4FDB">
        <w:rPr>
          <w:sz w:val="20"/>
        </w:rPr>
        <w:t>p</w:t>
      </w:r>
      <w:r w:rsidRPr="00FB2464">
        <w:rPr>
          <w:sz w:val="20"/>
        </w:rPr>
        <w:t>roduct.  In addition, the use of certain Minerva Software modules (</w:t>
      </w:r>
      <w:r w:rsidRPr="00FB2464">
        <w:rPr>
          <w:i/>
          <w:sz w:val="20"/>
        </w:rPr>
        <w:t>e.g.</w:t>
      </w:r>
      <w:r w:rsidRPr="00FB2464">
        <w:rPr>
          <w:sz w:val="20"/>
        </w:rPr>
        <w:t xml:space="preserve"> Internet Content Module and Network DVR Applications Module) may require additional licenses from the affected content owners.  Minerva does not provide such licenses.</w:t>
      </w:r>
    </w:p>
    <w:p w14:paraId="10403558" w14:textId="77777777" w:rsidR="00023D58" w:rsidRPr="00023D58" w:rsidRDefault="00023D58" w:rsidP="00FB2464">
      <w:pPr>
        <w:pStyle w:val="O1F-L2"/>
        <w:ind w:firstLine="720"/>
        <w:jc w:val="left"/>
        <w:rPr>
          <w:sz w:val="20"/>
        </w:rPr>
      </w:pPr>
      <w:r w:rsidRPr="00023D58">
        <w:rPr>
          <w:sz w:val="20"/>
          <w:u w:val="single"/>
        </w:rPr>
        <w:t>License Terms</w:t>
      </w:r>
      <w:r w:rsidRPr="00023D58">
        <w:rPr>
          <w:sz w:val="20"/>
        </w:rPr>
        <w:t xml:space="preserve">.  </w:t>
      </w:r>
    </w:p>
    <w:p w14:paraId="0A4B31C9" w14:textId="3323B935" w:rsidR="00023D58" w:rsidRPr="00FB2464" w:rsidRDefault="00023D58" w:rsidP="00FB2464">
      <w:pPr>
        <w:pStyle w:val="O1F-L3"/>
        <w:ind w:firstLine="1440"/>
        <w:jc w:val="left"/>
        <w:rPr>
          <w:sz w:val="20"/>
        </w:rPr>
      </w:pPr>
      <w:r w:rsidRPr="00FB2464">
        <w:rPr>
          <w:sz w:val="20"/>
          <w:u w:val="single"/>
        </w:rPr>
        <w:t>Generally</w:t>
      </w:r>
      <w:r w:rsidRPr="00FB2464">
        <w:rPr>
          <w:sz w:val="20"/>
        </w:rPr>
        <w:t xml:space="preserve">.  </w:t>
      </w:r>
      <w:r w:rsidR="009312A2">
        <w:rPr>
          <w:sz w:val="20"/>
        </w:rPr>
        <w:t>T</w:t>
      </w:r>
      <w:r w:rsidR="009312A2" w:rsidRPr="009312A2">
        <w:rPr>
          <w:sz w:val="20"/>
        </w:rPr>
        <w:t>he license to the Minerva Software under th</w:t>
      </w:r>
      <w:r w:rsidR="009312A2">
        <w:rPr>
          <w:sz w:val="20"/>
        </w:rPr>
        <w:t>is A</w:t>
      </w:r>
      <w:r w:rsidR="009312A2" w:rsidRPr="009312A2">
        <w:rPr>
          <w:sz w:val="20"/>
        </w:rPr>
        <w:t xml:space="preserve">greement </w:t>
      </w:r>
      <w:r w:rsidR="009312A2">
        <w:rPr>
          <w:sz w:val="20"/>
        </w:rPr>
        <w:t xml:space="preserve">is </w:t>
      </w:r>
      <w:r w:rsidR="009312A2" w:rsidRPr="009312A2">
        <w:rPr>
          <w:sz w:val="20"/>
        </w:rPr>
        <w:t>granted on a subscription basis</w:t>
      </w:r>
      <w:r w:rsidR="00B33F15">
        <w:rPr>
          <w:sz w:val="20"/>
        </w:rPr>
        <w:t xml:space="preserve"> during the Software Subscription Term and as otherwise provided in the </w:t>
      </w:r>
      <w:r w:rsidR="00B33F15" w:rsidRPr="00B33F15">
        <w:rPr>
          <w:sz w:val="20"/>
        </w:rPr>
        <w:t xml:space="preserve">Terms and Conditions included in the Quote.  </w:t>
      </w:r>
      <w:r w:rsidRPr="00FB2464">
        <w:rPr>
          <w:sz w:val="20"/>
        </w:rPr>
        <w:t xml:space="preserve">Except as expressly provided in Minerva’s related </w:t>
      </w:r>
      <w:r w:rsidR="002814B0">
        <w:rPr>
          <w:sz w:val="20"/>
        </w:rPr>
        <w:t xml:space="preserve">Product </w:t>
      </w:r>
      <w:r w:rsidRPr="00FB2464">
        <w:rPr>
          <w:sz w:val="20"/>
        </w:rPr>
        <w:t xml:space="preserve">documentation, </w:t>
      </w:r>
      <w:r w:rsidR="00403C42">
        <w:rPr>
          <w:sz w:val="20"/>
        </w:rPr>
        <w:t>Customer</w:t>
      </w:r>
      <w:r w:rsidRPr="00FB2464">
        <w:rPr>
          <w:sz w:val="20"/>
        </w:rPr>
        <w:t xml:space="preserve"> may install and</w:t>
      </w:r>
      <w:r w:rsidRPr="00FB2464">
        <w:rPr>
          <w:i/>
          <w:sz w:val="20"/>
        </w:rPr>
        <w:t xml:space="preserve"> </w:t>
      </w:r>
      <w:r w:rsidRPr="00FB2464">
        <w:rPr>
          <w:sz w:val="20"/>
        </w:rPr>
        <w:t xml:space="preserve">use the “Back Office” portions of the Minerva Software on such number of servers, and in such locations, as are necessary in order to properly operate such software based on the number of subscribers and the functionality licensed.  </w:t>
      </w:r>
      <w:r w:rsidR="00403C42">
        <w:rPr>
          <w:sz w:val="20"/>
        </w:rPr>
        <w:t>Customer</w:t>
      </w:r>
      <w:r w:rsidRPr="00FB2464">
        <w:rPr>
          <w:sz w:val="20"/>
        </w:rPr>
        <w:t xml:space="preserve"> also may</w:t>
      </w:r>
      <w:r w:rsidRPr="00FB2464">
        <w:rPr>
          <w:i/>
          <w:sz w:val="20"/>
        </w:rPr>
        <w:t xml:space="preserve"> </w:t>
      </w:r>
      <w:r w:rsidRPr="00FB2464">
        <w:rPr>
          <w:sz w:val="20"/>
        </w:rPr>
        <w:t>install</w:t>
      </w:r>
      <w:r w:rsidRPr="00FB2464">
        <w:rPr>
          <w:i/>
          <w:sz w:val="20"/>
        </w:rPr>
        <w:t xml:space="preserve"> </w:t>
      </w:r>
      <w:r w:rsidRPr="00FB2464">
        <w:rPr>
          <w:sz w:val="20"/>
        </w:rPr>
        <w:t>and</w:t>
      </w:r>
      <w:r w:rsidRPr="00FB2464">
        <w:rPr>
          <w:i/>
          <w:sz w:val="20"/>
        </w:rPr>
        <w:t xml:space="preserve"> </w:t>
      </w:r>
      <w:r w:rsidRPr="00FB2464">
        <w:rPr>
          <w:sz w:val="20"/>
        </w:rPr>
        <w:t>use, and allow its subscribers to install</w:t>
      </w:r>
      <w:r w:rsidRPr="00FB2464">
        <w:rPr>
          <w:i/>
          <w:sz w:val="20"/>
        </w:rPr>
        <w:t xml:space="preserve"> </w:t>
      </w:r>
      <w:r w:rsidRPr="00FB2464">
        <w:rPr>
          <w:sz w:val="20"/>
        </w:rPr>
        <w:t>and</w:t>
      </w:r>
      <w:r w:rsidRPr="00FB2464">
        <w:rPr>
          <w:i/>
          <w:sz w:val="20"/>
        </w:rPr>
        <w:t xml:space="preserve"> </w:t>
      </w:r>
      <w:r w:rsidRPr="00FB2464">
        <w:rPr>
          <w:sz w:val="20"/>
        </w:rPr>
        <w:t>use, the “Client” portions of the Minerva Software on Devices (</w:t>
      </w:r>
      <w:r w:rsidR="004860E5">
        <w:rPr>
          <w:sz w:val="20"/>
        </w:rPr>
        <w:t xml:space="preserve">as </w:t>
      </w:r>
      <w:r w:rsidRPr="00FB2464">
        <w:rPr>
          <w:sz w:val="20"/>
        </w:rPr>
        <w:t xml:space="preserve">defined below) capable of being enabled by such software, but subject to the other limits in this Agreement.  </w:t>
      </w:r>
      <w:r w:rsidR="00403C42">
        <w:rPr>
          <w:bCs/>
          <w:sz w:val="20"/>
        </w:rPr>
        <w:t>Customer</w:t>
      </w:r>
      <w:r w:rsidRPr="00FB2464">
        <w:rPr>
          <w:bCs/>
          <w:sz w:val="20"/>
        </w:rPr>
        <w:t xml:space="preserve"> may use the Minerva Software in connection with providing IP television services to subscribers billed by third parties; </w:t>
      </w:r>
      <w:r w:rsidRPr="00FB2464">
        <w:rPr>
          <w:bCs/>
          <w:sz w:val="20"/>
          <w:u w:val="single"/>
        </w:rPr>
        <w:t>however</w:t>
      </w:r>
      <w:r w:rsidRPr="00FB2464">
        <w:rPr>
          <w:bCs/>
          <w:sz w:val="20"/>
        </w:rPr>
        <w:t>, such right is subject to the other limits in this Agreement</w:t>
      </w:r>
      <w:r w:rsidRPr="00FB2464">
        <w:rPr>
          <w:sz w:val="20"/>
        </w:rPr>
        <w:t xml:space="preserve">.  The additional rights and limitations applicable to the </w:t>
      </w:r>
      <w:r w:rsidRPr="00FB2464">
        <w:rPr>
          <w:i/>
          <w:sz w:val="20"/>
        </w:rPr>
        <w:t>iTVFusion Framework</w:t>
      </w:r>
      <w:r w:rsidRPr="00FB2464">
        <w:rPr>
          <w:sz w:val="20"/>
        </w:rPr>
        <w:t xml:space="preserve"> and the other components of the Minerva Software are specified in Minerva’s related documentation.  Notwithstanding the other terms of this Agreement, the open source software components included in the Minerva Software are licensed from the indicated licensors (not Minerva) on the respective terms indicated in Minerva’s “Open Source Licenses” document, in effect at the time of delivery of the particular release of such software, which will be provided to </w:t>
      </w:r>
      <w:r w:rsidR="00403C42">
        <w:rPr>
          <w:sz w:val="20"/>
        </w:rPr>
        <w:t>Customer</w:t>
      </w:r>
      <w:r w:rsidRPr="00FB2464">
        <w:rPr>
          <w:sz w:val="20"/>
        </w:rPr>
        <w:t xml:space="preserve"> upon request.</w:t>
      </w:r>
    </w:p>
    <w:p w14:paraId="01C1A412" w14:textId="77777777" w:rsidR="0005718F" w:rsidRPr="00FB2464" w:rsidRDefault="0005718F" w:rsidP="0005718F">
      <w:pPr>
        <w:pStyle w:val="O1F-L3"/>
        <w:ind w:firstLine="1440"/>
        <w:rPr>
          <w:sz w:val="20"/>
          <w:u w:val="single"/>
        </w:rPr>
      </w:pPr>
      <w:r w:rsidRPr="0005718F">
        <w:rPr>
          <w:sz w:val="20"/>
          <w:u w:val="single"/>
        </w:rPr>
        <w:t>Access Rights</w:t>
      </w:r>
      <w:r w:rsidRPr="00FB2464">
        <w:rPr>
          <w:sz w:val="20"/>
        </w:rPr>
        <w:t xml:space="preserve">.  </w:t>
      </w:r>
    </w:p>
    <w:p w14:paraId="7CBFF4EB" w14:textId="77777777" w:rsidR="0005718F" w:rsidRPr="00714A19" w:rsidRDefault="0099728F" w:rsidP="00FB2464">
      <w:pPr>
        <w:pStyle w:val="O1F-L4"/>
        <w:ind w:firstLine="2160"/>
        <w:rPr>
          <w:sz w:val="20"/>
          <w:u w:val="single"/>
        </w:rPr>
      </w:pPr>
      <w:r>
        <w:rPr>
          <w:sz w:val="20"/>
          <w:u w:val="single"/>
        </w:rPr>
        <w:t xml:space="preserve">Certain </w:t>
      </w:r>
      <w:r w:rsidR="0005718F">
        <w:rPr>
          <w:sz w:val="20"/>
          <w:u w:val="single"/>
        </w:rPr>
        <w:t>Defin</w:t>
      </w:r>
      <w:r>
        <w:rPr>
          <w:sz w:val="20"/>
          <w:u w:val="single"/>
        </w:rPr>
        <w:t>itions</w:t>
      </w:r>
      <w:r w:rsidR="0005718F">
        <w:rPr>
          <w:sz w:val="20"/>
        </w:rPr>
        <w:t xml:space="preserve">.  </w:t>
      </w:r>
      <w:r w:rsidR="0005718F" w:rsidRPr="00FB2464">
        <w:rPr>
          <w:sz w:val="20"/>
        </w:rPr>
        <w:t>“</w:t>
      </w:r>
      <w:r w:rsidR="0005718F" w:rsidRPr="00FB2464">
        <w:rPr>
          <w:b/>
          <w:sz w:val="20"/>
        </w:rPr>
        <w:t>Managed Devices</w:t>
      </w:r>
      <w:r w:rsidR="0005718F" w:rsidRPr="00FB2464">
        <w:rPr>
          <w:sz w:val="20"/>
        </w:rPr>
        <w:t>” means devices capable of delivering program content to Subscribers and which are, directly or indirectly, provided by Customer to Subscribers.  “</w:t>
      </w:r>
      <w:r w:rsidR="004F57F4" w:rsidRPr="00714A19">
        <w:rPr>
          <w:b/>
          <w:sz w:val="20"/>
        </w:rPr>
        <w:t>Stationary</w:t>
      </w:r>
      <w:r w:rsidR="004F57F4">
        <w:rPr>
          <w:sz w:val="20"/>
        </w:rPr>
        <w:t xml:space="preserve"> </w:t>
      </w:r>
      <w:r w:rsidR="0005718F" w:rsidRPr="00FB2464">
        <w:rPr>
          <w:b/>
          <w:sz w:val="20"/>
        </w:rPr>
        <w:t>Devices</w:t>
      </w:r>
      <w:r w:rsidR="0005718F" w:rsidRPr="00FB2464">
        <w:rPr>
          <w:sz w:val="20"/>
        </w:rPr>
        <w:t>” means internet enabled TVs, game platforms and other media players</w:t>
      </w:r>
      <w:r w:rsidR="00E613FD">
        <w:rPr>
          <w:sz w:val="20"/>
        </w:rPr>
        <w:t xml:space="preserve"> and consumer electronics devices</w:t>
      </w:r>
      <w:r w:rsidR="0005718F" w:rsidRPr="00FB2464">
        <w:rPr>
          <w:sz w:val="20"/>
        </w:rPr>
        <w:t xml:space="preserve">, including dongles such as Chromecast, which are </w:t>
      </w:r>
      <w:r w:rsidR="00B53DCF">
        <w:rPr>
          <w:sz w:val="20"/>
        </w:rPr>
        <w:t xml:space="preserve">(A) </w:t>
      </w:r>
      <w:r w:rsidR="0005718F" w:rsidRPr="00FB2464">
        <w:rPr>
          <w:sz w:val="20"/>
        </w:rPr>
        <w:t xml:space="preserve">capable of delivering streaming video, </w:t>
      </w:r>
      <w:r w:rsidR="00B53DCF">
        <w:rPr>
          <w:sz w:val="20"/>
        </w:rPr>
        <w:t>(B)</w:t>
      </w:r>
      <w:r w:rsidR="00B53DCF" w:rsidRPr="00FB2464">
        <w:rPr>
          <w:sz w:val="20"/>
        </w:rPr>
        <w:t xml:space="preserve"> </w:t>
      </w:r>
      <w:r w:rsidR="0005718F" w:rsidRPr="00FB2464">
        <w:rPr>
          <w:sz w:val="20"/>
        </w:rPr>
        <w:t xml:space="preserve">typically maintained in a fixed location, </w:t>
      </w:r>
      <w:r w:rsidR="00B53DCF">
        <w:rPr>
          <w:sz w:val="20"/>
        </w:rPr>
        <w:t xml:space="preserve">(C) </w:t>
      </w:r>
      <w:r w:rsidR="0005718F" w:rsidRPr="00FB2464">
        <w:rPr>
          <w:sz w:val="20"/>
        </w:rPr>
        <w:t xml:space="preserve">capable of running the “Client” portions of the Minerva Software, and </w:t>
      </w:r>
      <w:r w:rsidR="00B53DCF">
        <w:rPr>
          <w:sz w:val="20"/>
        </w:rPr>
        <w:t xml:space="preserve">(D) </w:t>
      </w:r>
      <w:r w:rsidR="0005718F" w:rsidRPr="00FB2464">
        <w:rPr>
          <w:sz w:val="20"/>
        </w:rPr>
        <w:t>not Managed Devices.  “</w:t>
      </w:r>
      <w:r w:rsidR="0005718F" w:rsidRPr="00FB2464">
        <w:rPr>
          <w:b/>
          <w:sz w:val="20"/>
        </w:rPr>
        <w:t>Mobile Devices</w:t>
      </w:r>
      <w:r w:rsidR="0005718F" w:rsidRPr="00FB2464">
        <w:rPr>
          <w:sz w:val="20"/>
        </w:rPr>
        <w:t xml:space="preserve">” means personal computers (whether desktop or laptop), tablets, </w:t>
      </w:r>
      <w:r w:rsidR="0005718F" w:rsidRPr="00FB2464">
        <w:rPr>
          <w:sz w:val="20"/>
        </w:rPr>
        <w:lastRenderedPageBreak/>
        <w:t>mobile phones</w:t>
      </w:r>
      <w:r w:rsidR="00B53DCF">
        <w:rPr>
          <w:sz w:val="20"/>
        </w:rPr>
        <w:t xml:space="preserve"> and similar devices</w:t>
      </w:r>
      <w:r w:rsidR="0005718F" w:rsidRPr="00FB2464">
        <w:rPr>
          <w:sz w:val="20"/>
        </w:rPr>
        <w:t>, that are</w:t>
      </w:r>
      <w:r w:rsidR="009762E5">
        <w:rPr>
          <w:sz w:val="20"/>
        </w:rPr>
        <w:t xml:space="preserve"> </w:t>
      </w:r>
      <w:r w:rsidR="00B53DCF">
        <w:rPr>
          <w:sz w:val="20"/>
        </w:rPr>
        <w:t>(A)</w:t>
      </w:r>
      <w:r w:rsidR="0005718F" w:rsidRPr="00FB2464">
        <w:rPr>
          <w:sz w:val="20"/>
        </w:rPr>
        <w:t xml:space="preserve"> </w:t>
      </w:r>
      <w:r w:rsidR="001D52CC">
        <w:rPr>
          <w:sz w:val="20"/>
        </w:rPr>
        <w:t xml:space="preserve">other than desktop computers, </w:t>
      </w:r>
      <w:r w:rsidR="0005718F" w:rsidRPr="00FB2464">
        <w:rPr>
          <w:sz w:val="20"/>
        </w:rPr>
        <w:t xml:space="preserve">not typically maintained in a fixed location, </w:t>
      </w:r>
      <w:r w:rsidR="00B53DCF">
        <w:rPr>
          <w:sz w:val="20"/>
        </w:rPr>
        <w:t>(B)</w:t>
      </w:r>
      <w:r w:rsidR="00B53DCF" w:rsidRPr="00FB2464">
        <w:rPr>
          <w:sz w:val="20"/>
        </w:rPr>
        <w:t xml:space="preserve"> </w:t>
      </w:r>
      <w:r w:rsidR="0005718F" w:rsidRPr="00FB2464">
        <w:rPr>
          <w:sz w:val="20"/>
        </w:rPr>
        <w:t xml:space="preserve">capable of running the “Client” portions of the Minerva Software, and </w:t>
      </w:r>
      <w:r w:rsidR="00B53DCF">
        <w:rPr>
          <w:sz w:val="20"/>
        </w:rPr>
        <w:t xml:space="preserve">(C) </w:t>
      </w:r>
      <w:r w:rsidR="0005718F" w:rsidRPr="00FB2464">
        <w:rPr>
          <w:sz w:val="20"/>
        </w:rPr>
        <w:t xml:space="preserve">not Managed Devices.  </w:t>
      </w:r>
      <w:r w:rsidRPr="0099728F">
        <w:rPr>
          <w:sz w:val="20"/>
        </w:rPr>
        <w:t>“</w:t>
      </w:r>
      <w:r w:rsidRPr="0099728F">
        <w:rPr>
          <w:b/>
          <w:sz w:val="20"/>
        </w:rPr>
        <w:t>Subscriber</w:t>
      </w:r>
      <w:r w:rsidRPr="0099728F">
        <w:rPr>
          <w:sz w:val="20"/>
        </w:rPr>
        <w:t>” means, in the case of a residential subscriber, an independent living unit, and, in the case of a commercial subscriber, a commercial establishment.  In the case of an apartment building, condominium complex, or similar structure or complex, each residence in such structure or complex is a separate Subscriber.  In any event, each of Servicer Provider’s subscriber accounts is deemed to constitute at least one Subscriber.</w:t>
      </w:r>
    </w:p>
    <w:p w14:paraId="6B23C5EB" w14:textId="48CA8A00" w:rsidR="0005718F" w:rsidRPr="00FB2464" w:rsidRDefault="0006578C" w:rsidP="00FB2464">
      <w:pPr>
        <w:pStyle w:val="O1F-L4"/>
        <w:ind w:firstLine="2160"/>
        <w:rPr>
          <w:sz w:val="20"/>
          <w:u w:val="single"/>
        </w:rPr>
      </w:pPr>
      <w:r w:rsidRPr="00FB2464">
        <w:rPr>
          <w:sz w:val="20"/>
          <w:u w:val="single"/>
        </w:rPr>
        <w:t>Access Rights Requirements</w:t>
      </w:r>
      <w:r>
        <w:rPr>
          <w:sz w:val="20"/>
        </w:rPr>
        <w:t xml:space="preserve">.  </w:t>
      </w:r>
      <w:r w:rsidR="0005718F" w:rsidRPr="0005718F">
        <w:rPr>
          <w:sz w:val="20"/>
        </w:rPr>
        <w:t xml:space="preserve">The Minerva Software may be accessed over a network and used to deliver program content to Managed Devices, </w:t>
      </w:r>
      <w:r w:rsidR="004F57F4">
        <w:rPr>
          <w:sz w:val="20"/>
        </w:rPr>
        <w:t xml:space="preserve">Stationary </w:t>
      </w:r>
      <w:r w:rsidR="0005718F" w:rsidRPr="0005718F">
        <w:rPr>
          <w:sz w:val="20"/>
        </w:rPr>
        <w:t>Devices and Mobile Devices (each a “</w:t>
      </w:r>
      <w:r w:rsidR="0005718F" w:rsidRPr="0005718F">
        <w:rPr>
          <w:b/>
          <w:sz w:val="20"/>
        </w:rPr>
        <w:t>Device</w:t>
      </w:r>
      <w:r w:rsidR="0005718F" w:rsidRPr="0005718F">
        <w:rPr>
          <w:sz w:val="20"/>
        </w:rPr>
        <w:t>”).</w:t>
      </w:r>
      <w:r w:rsidR="0005718F">
        <w:rPr>
          <w:sz w:val="20"/>
        </w:rPr>
        <w:t xml:space="preserve">  </w:t>
      </w:r>
      <w:r w:rsidR="009762E5">
        <w:rPr>
          <w:sz w:val="20"/>
        </w:rPr>
        <w:t xml:space="preserve">To allow </w:t>
      </w:r>
      <w:r w:rsidR="009762E5" w:rsidRPr="009762E5">
        <w:rPr>
          <w:sz w:val="20"/>
        </w:rPr>
        <w:t xml:space="preserve">access to the Minerva Software by </w:t>
      </w:r>
      <w:r w:rsidR="009762E5">
        <w:rPr>
          <w:sz w:val="20"/>
        </w:rPr>
        <w:t xml:space="preserve">a </w:t>
      </w:r>
      <w:r w:rsidR="009762E5" w:rsidRPr="009762E5">
        <w:rPr>
          <w:sz w:val="20"/>
        </w:rPr>
        <w:t xml:space="preserve">Subscriber’s Managed Devices, </w:t>
      </w:r>
      <w:r w:rsidR="004F57F4" w:rsidRPr="004F57F4">
        <w:rPr>
          <w:sz w:val="20"/>
        </w:rPr>
        <w:t xml:space="preserve">Stationary </w:t>
      </w:r>
      <w:r w:rsidR="009762E5" w:rsidRPr="009762E5">
        <w:rPr>
          <w:sz w:val="20"/>
        </w:rPr>
        <w:t xml:space="preserve">Devices or Mobile Devices, </w:t>
      </w:r>
      <w:r w:rsidR="0005718F" w:rsidRPr="00FB2464">
        <w:rPr>
          <w:sz w:val="20"/>
        </w:rPr>
        <w:t>Customer m</w:t>
      </w:r>
      <w:r w:rsidR="0005718F">
        <w:rPr>
          <w:sz w:val="20"/>
        </w:rPr>
        <w:t>ust</w:t>
      </w:r>
      <w:r w:rsidR="0005718F" w:rsidRPr="00FB2464">
        <w:rPr>
          <w:sz w:val="20"/>
        </w:rPr>
        <w:t xml:space="preserve"> </w:t>
      </w:r>
      <w:r w:rsidR="001D52CC">
        <w:rPr>
          <w:sz w:val="20"/>
        </w:rPr>
        <w:t>allocate</w:t>
      </w:r>
      <w:r w:rsidR="001D52CC" w:rsidRPr="00FB2464">
        <w:rPr>
          <w:sz w:val="20"/>
        </w:rPr>
        <w:t xml:space="preserve"> </w:t>
      </w:r>
      <w:r w:rsidR="0005718F" w:rsidRPr="00FB2464">
        <w:rPr>
          <w:sz w:val="20"/>
        </w:rPr>
        <w:t xml:space="preserve">a Managed Device Access Right, a </w:t>
      </w:r>
      <w:r w:rsidR="004F57F4">
        <w:rPr>
          <w:sz w:val="20"/>
        </w:rPr>
        <w:t>Stationary</w:t>
      </w:r>
      <w:r w:rsidR="00E613FD" w:rsidRPr="00E613FD">
        <w:rPr>
          <w:sz w:val="20"/>
        </w:rPr>
        <w:t xml:space="preserve"> </w:t>
      </w:r>
      <w:r w:rsidR="0005718F" w:rsidRPr="00FB2464">
        <w:rPr>
          <w:sz w:val="20"/>
        </w:rPr>
        <w:t>Device Access Right or a Mobile Device Access Right</w:t>
      </w:r>
      <w:r w:rsidR="009762E5">
        <w:rPr>
          <w:sz w:val="20"/>
        </w:rPr>
        <w:t xml:space="preserve">, </w:t>
      </w:r>
      <w:r w:rsidR="009762E5" w:rsidRPr="009762E5">
        <w:rPr>
          <w:sz w:val="20"/>
        </w:rPr>
        <w:t xml:space="preserve">respectively </w:t>
      </w:r>
      <w:r w:rsidR="0005718F" w:rsidRPr="00FB2464">
        <w:rPr>
          <w:sz w:val="20"/>
        </w:rPr>
        <w:t>(each an “</w:t>
      </w:r>
      <w:r w:rsidR="0005718F" w:rsidRPr="00FB2464">
        <w:rPr>
          <w:b/>
          <w:sz w:val="20"/>
        </w:rPr>
        <w:t>Access Right</w:t>
      </w:r>
      <w:r w:rsidR="0005718F" w:rsidRPr="00FB2464">
        <w:rPr>
          <w:sz w:val="20"/>
        </w:rPr>
        <w:t>”)</w:t>
      </w:r>
      <w:r w:rsidR="003C2C59">
        <w:rPr>
          <w:sz w:val="20"/>
        </w:rPr>
        <w:t xml:space="preserve"> </w:t>
      </w:r>
      <w:r w:rsidR="001D52CC">
        <w:rPr>
          <w:sz w:val="20"/>
        </w:rPr>
        <w:t>t</w:t>
      </w:r>
      <w:r w:rsidR="003C2C59">
        <w:rPr>
          <w:sz w:val="20"/>
        </w:rPr>
        <w:t>o such Subscriber</w:t>
      </w:r>
      <w:r w:rsidR="001D52CC">
        <w:rPr>
          <w:sz w:val="20"/>
        </w:rPr>
        <w:t xml:space="preserve"> and the Subscriber’s applicable Devices</w:t>
      </w:r>
      <w:r w:rsidR="0005718F" w:rsidRPr="00FB2464">
        <w:rPr>
          <w:sz w:val="20"/>
        </w:rPr>
        <w:t>.  Customer may not allow a particular Subscriber to receive streaming program content through a particular Device, unless Customer has allocated to such Subscriber</w:t>
      </w:r>
      <w:r w:rsidR="00531522">
        <w:rPr>
          <w:sz w:val="20"/>
        </w:rPr>
        <w:t xml:space="preserve"> and the relevant Device</w:t>
      </w:r>
      <w:r w:rsidR="0005718F" w:rsidRPr="00FB2464">
        <w:rPr>
          <w:sz w:val="20"/>
        </w:rPr>
        <w:t xml:space="preserve"> an appropriate Access Right.  For clarity, a Device must have an allocated Access Right only if the program content is accessed using the “Client” portions of the Minerva Software installed on that Device.  Access Rights are not automatically included in an </w:t>
      </w:r>
      <w:r w:rsidR="0005718F" w:rsidRPr="00FB2464">
        <w:rPr>
          <w:i/>
          <w:sz w:val="20"/>
        </w:rPr>
        <w:t>iTVFusion</w:t>
      </w:r>
      <w:r w:rsidR="0005718F" w:rsidRPr="00FB2464">
        <w:rPr>
          <w:sz w:val="20"/>
        </w:rPr>
        <w:t xml:space="preserve"> </w:t>
      </w:r>
      <w:r w:rsidR="0005718F" w:rsidRPr="00FB2464">
        <w:rPr>
          <w:i/>
          <w:sz w:val="20"/>
        </w:rPr>
        <w:t>Framework</w:t>
      </w:r>
      <w:r w:rsidR="0005718F" w:rsidRPr="00FB2464">
        <w:rPr>
          <w:sz w:val="20"/>
        </w:rPr>
        <w:t xml:space="preserve"> license.  Access Rights must be specifically ordered from Minerva and the related software license key installed on the </w:t>
      </w:r>
      <w:r w:rsidR="0005718F" w:rsidRPr="00FB2464">
        <w:rPr>
          <w:i/>
          <w:sz w:val="20"/>
        </w:rPr>
        <w:t>iTVFusion Framework</w:t>
      </w:r>
      <w:r w:rsidR="0005718F" w:rsidRPr="00FB2464">
        <w:rPr>
          <w:sz w:val="20"/>
        </w:rPr>
        <w:t xml:space="preserve"> prior to the Devices of the Subscribers to which such rights are allocated</w:t>
      </w:r>
      <w:r w:rsidR="00714A19">
        <w:rPr>
          <w:sz w:val="20"/>
        </w:rPr>
        <w:t xml:space="preserve"> being Enabled (as defined below)</w:t>
      </w:r>
      <w:r w:rsidR="0005718F" w:rsidRPr="00FB2464">
        <w:rPr>
          <w:sz w:val="20"/>
        </w:rPr>
        <w:t xml:space="preserve">.  </w:t>
      </w:r>
    </w:p>
    <w:p w14:paraId="566CC460" w14:textId="7EA4F9F0" w:rsidR="00023D58" w:rsidRPr="00FB2464" w:rsidRDefault="003C2C59" w:rsidP="00FB2464">
      <w:pPr>
        <w:pStyle w:val="O1F-L4"/>
        <w:ind w:firstLine="2160"/>
        <w:rPr>
          <w:sz w:val="20"/>
          <w:u w:val="single"/>
        </w:rPr>
      </w:pPr>
      <w:r>
        <w:rPr>
          <w:sz w:val="20"/>
          <w:u w:val="single"/>
        </w:rPr>
        <w:t xml:space="preserve">Enabled </w:t>
      </w:r>
      <w:r w:rsidR="0005718F" w:rsidRPr="00FB2464">
        <w:rPr>
          <w:sz w:val="20"/>
          <w:u w:val="single"/>
        </w:rPr>
        <w:t>Device Limits</w:t>
      </w:r>
      <w:r w:rsidR="0005718F">
        <w:rPr>
          <w:sz w:val="20"/>
        </w:rPr>
        <w:t xml:space="preserve">.  </w:t>
      </w:r>
      <w:r w:rsidR="0005718F" w:rsidRPr="00FB2464">
        <w:rPr>
          <w:sz w:val="20"/>
        </w:rPr>
        <w:t xml:space="preserve">Each Managed Device Access Right </w:t>
      </w:r>
      <w:r>
        <w:rPr>
          <w:sz w:val="20"/>
        </w:rPr>
        <w:t>allows Customer to have</w:t>
      </w:r>
      <w:r w:rsidR="0005718F" w:rsidRPr="00FB2464">
        <w:rPr>
          <w:sz w:val="20"/>
        </w:rPr>
        <w:t xml:space="preserve"> Enable</w:t>
      </w:r>
      <w:r>
        <w:rPr>
          <w:sz w:val="20"/>
        </w:rPr>
        <w:t>d</w:t>
      </w:r>
      <w:r w:rsidR="00714A19">
        <w:rPr>
          <w:sz w:val="20"/>
        </w:rPr>
        <w:t xml:space="preserve">, </w:t>
      </w:r>
      <w:r w:rsidR="00714A19" w:rsidRPr="00714A19">
        <w:rPr>
          <w:sz w:val="20"/>
        </w:rPr>
        <w:t>at any given time</w:t>
      </w:r>
      <w:r w:rsidR="00714A19">
        <w:rPr>
          <w:sz w:val="20"/>
        </w:rPr>
        <w:t>,</w:t>
      </w:r>
      <w:r w:rsidR="0005718F" w:rsidRPr="00FB2464">
        <w:rPr>
          <w:sz w:val="20"/>
        </w:rPr>
        <w:t xml:space="preserve"> up to 5 Managed Devices </w:t>
      </w:r>
      <w:r w:rsidR="00531522">
        <w:rPr>
          <w:sz w:val="20"/>
        </w:rPr>
        <w:t xml:space="preserve">for the related </w:t>
      </w:r>
      <w:r w:rsidR="0005718F" w:rsidRPr="00FB2464">
        <w:rPr>
          <w:sz w:val="20"/>
        </w:rPr>
        <w:t xml:space="preserve">Subscriber.  Similarly, at any given time, each </w:t>
      </w:r>
      <w:r w:rsidR="004F57F4">
        <w:rPr>
          <w:sz w:val="20"/>
        </w:rPr>
        <w:t>Stationary</w:t>
      </w:r>
      <w:r w:rsidR="00E613FD" w:rsidRPr="00E613FD">
        <w:rPr>
          <w:sz w:val="20"/>
        </w:rPr>
        <w:t xml:space="preserve"> </w:t>
      </w:r>
      <w:r w:rsidR="0005718F" w:rsidRPr="00FB2464">
        <w:rPr>
          <w:sz w:val="20"/>
        </w:rPr>
        <w:t xml:space="preserve">Device Access Right </w:t>
      </w:r>
      <w:r w:rsidR="005A5DB0" w:rsidRPr="005A5DB0">
        <w:rPr>
          <w:sz w:val="20"/>
        </w:rPr>
        <w:t xml:space="preserve">allows Customer to have Enabled </w:t>
      </w:r>
      <w:r w:rsidR="0005718F" w:rsidRPr="00FB2464">
        <w:rPr>
          <w:sz w:val="20"/>
        </w:rPr>
        <w:t xml:space="preserve">up to 5 </w:t>
      </w:r>
      <w:r w:rsidR="004F57F4">
        <w:rPr>
          <w:sz w:val="20"/>
        </w:rPr>
        <w:t>Stationary</w:t>
      </w:r>
      <w:r w:rsidR="00E613FD" w:rsidRPr="00E613FD">
        <w:rPr>
          <w:sz w:val="20"/>
        </w:rPr>
        <w:t xml:space="preserve"> </w:t>
      </w:r>
      <w:r w:rsidR="0005718F" w:rsidRPr="00FB2464">
        <w:rPr>
          <w:sz w:val="20"/>
        </w:rPr>
        <w:t xml:space="preserve">Devices </w:t>
      </w:r>
      <w:r w:rsidR="00531522" w:rsidRPr="00531522">
        <w:rPr>
          <w:sz w:val="20"/>
        </w:rPr>
        <w:t xml:space="preserve">for the related </w:t>
      </w:r>
      <w:r w:rsidR="0005718F" w:rsidRPr="00FB2464">
        <w:rPr>
          <w:sz w:val="20"/>
        </w:rPr>
        <w:t xml:space="preserve">Subscriber and each Mobile Device Access Right </w:t>
      </w:r>
      <w:r w:rsidR="005A5DB0" w:rsidRPr="005A5DB0">
        <w:rPr>
          <w:sz w:val="20"/>
        </w:rPr>
        <w:t xml:space="preserve">allows Customer to have Enabled </w:t>
      </w:r>
      <w:r w:rsidR="0005718F" w:rsidRPr="00FB2464">
        <w:rPr>
          <w:sz w:val="20"/>
        </w:rPr>
        <w:t xml:space="preserve">up to 5 Mobile Devices </w:t>
      </w:r>
      <w:r w:rsidR="00531522" w:rsidRPr="00531522">
        <w:rPr>
          <w:sz w:val="20"/>
        </w:rPr>
        <w:t xml:space="preserve">for the related </w:t>
      </w:r>
      <w:r w:rsidR="0005718F" w:rsidRPr="00FB2464">
        <w:rPr>
          <w:sz w:val="20"/>
        </w:rPr>
        <w:t xml:space="preserve">Subscriber.  A particular Access Right may be allocated to only one Subscriber at a time.  The number of </w:t>
      </w:r>
      <w:r w:rsidR="005A5DB0">
        <w:rPr>
          <w:sz w:val="20"/>
        </w:rPr>
        <w:t xml:space="preserve">a Subscriber’s </w:t>
      </w:r>
      <w:r w:rsidR="0005718F" w:rsidRPr="00FB2464">
        <w:rPr>
          <w:sz w:val="20"/>
        </w:rPr>
        <w:t xml:space="preserve">Devices </w:t>
      </w:r>
      <w:r w:rsidR="005A5DB0">
        <w:rPr>
          <w:sz w:val="20"/>
        </w:rPr>
        <w:t xml:space="preserve">which </w:t>
      </w:r>
      <w:r w:rsidR="0005718F" w:rsidRPr="00FB2464">
        <w:rPr>
          <w:sz w:val="20"/>
        </w:rPr>
        <w:t xml:space="preserve">may </w:t>
      </w:r>
      <w:r w:rsidR="005A5DB0">
        <w:rPr>
          <w:sz w:val="20"/>
        </w:rPr>
        <w:t xml:space="preserve">be </w:t>
      </w:r>
      <w:r w:rsidR="0005718F" w:rsidRPr="00FB2464">
        <w:rPr>
          <w:sz w:val="20"/>
        </w:rPr>
        <w:t>Enable</w:t>
      </w:r>
      <w:r w:rsidR="005A5DB0">
        <w:rPr>
          <w:sz w:val="20"/>
        </w:rPr>
        <w:t>d</w:t>
      </w:r>
      <w:r w:rsidR="0005718F" w:rsidRPr="00FB2464">
        <w:rPr>
          <w:sz w:val="20"/>
        </w:rPr>
        <w:t xml:space="preserve"> </w:t>
      </w:r>
      <w:r w:rsidR="004F57F4">
        <w:rPr>
          <w:sz w:val="20"/>
        </w:rPr>
        <w:t xml:space="preserve">under </w:t>
      </w:r>
      <w:r w:rsidR="0005718F" w:rsidRPr="00FB2464">
        <w:rPr>
          <w:sz w:val="20"/>
        </w:rPr>
        <w:t>a particular Access Right may not exceed at any time the above indicated quantities.  The Access Rights are not concurrent rights.  An Access Right is deemed allocated to a particular Subscriber, if one or more of such Subscriber’s Devices are Enabled.  A Device is “</w:t>
      </w:r>
      <w:r w:rsidR="0005718F" w:rsidRPr="00FB2464">
        <w:rPr>
          <w:b/>
          <w:sz w:val="20"/>
        </w:rPr>
        <w:t>Enabled</w:t>
      </w:r>
      <w:r w:rsidR="0005718F" w:rsidRPr="00FB2464">
        <w:rPr>
          <w:sz w:val="20"/>
        </w:rPr>
        <w:t>” if it is capable of receiv</w:t>
      </w:r>
      <w:r w:rsidR="00007EC6">
        <w:rPr>
          <w:sz w:val="20"/>
        </w:rPr>
        <w:t>ing</w:t>
      </w:r>
      <w:r w:rsidR="0005718F" w:rsidRPr="00FB2464">
        <w:rPr>
          <w:sz w:val="20"/>
        </w:rPr>
        <w:t xml:space="preserve"> streaming program content through the Minerva Software</w:t>
      </w:r>
      <w:r w:rsidR="00F72E41">
        <w:rPr>
          <w:sz w:val="20"/>
        </w:rPr>
        <w:t xml:space="preserve"> installed on such Device</w:t>
      </w:r>
      <w:r w:rsidR="0005718F" w:rsidRPr="00FB2464">
        <w:rPr>
          <w:sz w:val="20"/>
        </w:rPr>
        <w:t xml:space="preserve">, regardless of whether such Device is at such time receiving such content.  </w:t>
      </w:r>
    </w:p>
    <w:p w14:paraId="25B68865" w14:textId="77777777" w:rsidR="00023D58" w:rsidRPr="00023D58" w:rsidRDefault="00023D58" w:rsidP="00FB2464">
      <w:pPr>
        <w:pStyle w:val="O1F-L3"/>
        <w:ind w:firstLine="1440"/>
        <w:jc w:val="left"/>
        <w:rPr>
          <w:sz w:val="20"/>
        </w:rPr>
      </w:pPr>
      <w:r w:rsidRPr="00023D58">
        <w:rPr>
          <w:sz w:val="20"/>
          <w:u w:val="single"/>
        </w:rPr>
        <w:t>Lab License</w:t>
      </w:r>
      <w:r w:rsidRPr="00023D58">
        <w:rPr>
          <w:sz w:val="20"/>
        </w:rPr>
        <w:t xml:space="preserve">.  If </w:t>
      </w:r>
      <w:r w:rsidR="00403C42">
        <w:rPr>
          <w:sz w:val="20"/>
        </w:rPr>
        <w:t>Customer</w:t>
      </w:r>
      <w:r w:rsidRPr="00023D58">
        <w:rPr>
          <w:sz w:val="20"/>
        </w:rPr>
        <w:t xml:space="preserve"> is purchasing the </w:t>
      </w:r>
      <w:r w:rsidRPr="00023D58">
        <w:rPr>
          <w:i/>
          <w:sz w:val="20"/>
        </w:rPr>
        <w:t>iTVFusion</w:t>
      </w:r>
      <w:r w:rsidRPr="00023D58">
        <w:rPr>
          <w:sz w:val="20"/>
        </w:rPr>
        <w:t xml:space="preserve"> Laboratory Server License, then such software and the related Access Rights may only be used in a non-revenue generating service.  </w:t>
      </w:r>
    </w:p>
    <w:p w14:paraId="669B4549" w14:textId="77777777" w:rsidR="00023D58" w:rsidRPr="00023D58" w:rsidRDefault="00023D58" w:rsidP="00FB2464">
      <w:pPr>
        <w:pStyle w:val="O1F-L3"/>
        <w:ind w:firstLine="1440"/>
        <w:jc w:val="left"/>
        <w:rPr>
          <w:color w:val="000000"/>
          <w:sz w:val="20"/>
        </w:rPr>
      </w:pPr>
      <w:bookmarkStart w:id="1" w:name="_Ref296503461"/>
      <w:r w:rsidRPr="00023D58">
        <w:rPr>
          <w:sz w:val="20"/>
          <w:u w:val="single"/>
        </w:rPr>
        <w:t>Widgets and Widget Display Module</w:t>
      </w:r>
      <w:r w:rsidRPr="00023D58">
        <w:rPr>
          <w:sz w:val="20"/>
        </w:rPr>
        <w:t xml:space="preserve">.  If </w:t>
      </w:r>
      <w:r w:rsidR="00403C42">
        <w:rPr>
          <w:sz w:val="20"/>
        </w:rPr>
        <w:t>Customer</w:t>
      </w:r>
      <w:r w:rsidRPr="00023D58">
        <w:rPr>
          <w:sz w:val="20"/>
        </w:rPr>
        <w:t xml:space="preserve"> purchases the Widget Display Module, then such module is part of the Minerva Software and, in addition to the other terms of this Agreement, the terms of this </w:t>
      </w:r>
      <w:r w:rsidRPr="00023D58">
        <w:rPr>
          <w:b/>
          <w:sz w:val="20"/>
        </w:rPr>
        <w:t xml:space="preserve">clause </w:t>
      </w:r>
      <w:r w:rsidRPr="00023D58">
        <w:rPr>
          <w:b/>
          <w:sz w:val="20"/>
        </w:rPr>
        <w:fldChar w:fldCharType="begin"/>
      </w:r>
      <w:r w:rsidRPr="00023D58">
        <w:rPr>
          <w:b/>
          <w:sz w:val="20"/>
        </w:rPr>
        <w:instrText xml:space="preserve"> REF _Ref296503461 \r \h  \* MERGEFORMAT </w:instrText>
      </w:r>
      <w:r w:rsidRPr="00023D58">
        <w:rPr>
          <w:b/>
          <w:sz w:val="20"/>
        </w:rPr>
      </w:r>
      <w:r w:rsidRPr="00023D58">
        <w:rPr>
          <w:b/>
          <w:sz w:val="20"/>
        </w:rPr>
        <w:fldChar w:fldCharType="separate"/>
      </w:r>
      <w:r w:rsidR="002F4988">
        <w:rPr>
          <w:b/>
          <w:sz w:val="20"/>
        </w:rPr>
        <w:t>(d)</w:t>
      </w:r>
      <w:r w:rsidRPr="00023D58">
        <w:rPr>
          <w:b/>
          <w:sz w:val="20"/>
        </w:rPr>
        <w:fldChar w:fldCharType="end"/>
      </w:r>
      <w:r w:rsidRPr="00023D58">
        <w:rPr>
          <w:sz w:val="20"/>
        </w:rPr>
        <w:t xml:space="preserve"> apply to such module.  The Widget Display Module may be installed on Devices to enable simple applications (“</w:t>
      </w:r>
      <w:r w:rsidRPr="00023D58">
        <w:rPr>
          <w:b/>
          <w:sz w:val="20"/>
        </w:rPr>
        <w:t>Widgets</w:t>
      </w:r>
      <w:r w:rsidRPr="00023D58">
        <w:rPr>
          <w:sz w:val="20"/>
        </w:rPr>
        <w:t xml:space="preserve">”) which may be overlaid on top of the video background.  Subject to the below terms, </w:t>
      </w:r>
      <w:r w:rsidR="00403C42">
        <w:rPr>
          <w:sz w:val="20"/>
        </w:rPr>
        <w:t>Customer</w:t>
      </w:r>
      <w:r w:rsidRPr="00023D58">
        <w:rPr>
          <w:sz w:val="20"/>
        </w:rPr>
        <w:t xml:space="preserve"> may make available through the Widget Display Module and, if applicable, list on the “Widget Bar” (which may be included in the Widget Display Module), Widgets developed by itself or third parties in addition to Widgets provided by Minerva.  </w:t>
      </w:r>
      <w:r w:rsidR="00403C42">
        <w:rPr>
          <w:bCs/>
          <w:color w:val="000000"/>
          <w:sz w:val="20"/>
        </w:rPr>
        <w:t>Customer</w:t>
      </w:r>
      <w:r w:rsidRPr="00023D58">
        <w:rPr>
          <w:bCs/>
          <w:color w:val="000000"/>
          <w:sz w:val="20"/>
        </w:rPr>
        <w:t xml:space="preserve"> acknowledges and agrees that Minerva has no warranty, support, indemnity or other obligations regarding t</w:t>
      </w:r>
      <w:r w:rsidRPr="00023D58">
        <w:rPr>
          <w:sz w:val="20"/>
        </w:rPr>
        <w:t xml:space="preserve">hird party Widgets and </w:t>
      </w:r>
      <w:r w:rsidR="00403C42">
        <w:rPr>
          <w:sz w:val="20"/>
        </w:rPr>
        <w:t>Customer</w:t>
      </w:r>
      <w:r w:rsidRPr="00023D58">
        <w:rPr>
          <w:sz w:val="20"/>
        </w:rPr>
        <w:t xml:space="preserve">’s Widgets.  </w:t>
      </w:r>
      <w:r w:rsidR="00403C42">
        <w:rPr>
          <w:sz w:val="20"/>
        </w:rPr>
        <w:t>Customer</w:t>
      </w:r>
      <w:r w:rsidRPr="00023D58">
        <w:rPr>
          <w:sz w:val="20"/>
        </w:rPr>
        <w:t xml:space="preserve"> agrees to look solely to the applicable third party developer for any such matters.</w:t>
      </w:r>
      <w:bookmarkEnd w:id="1"/>
      <w:r w:rsidRPr="00023D58">
        <w:rPr>
          <w:sz w:val="20"/>
        </w:rPr>
        <w:t xml:space="preserve">  </w:t>
      </w:r>
    </w:p>
    <w:p w14:paraId="6AE45E5D" w14:textId="686C8B46" w:rsidR="00606E38" w:rsidRDefault="00023D58" w:rsidP="00084C79">
      <w:pPr>
        <w:pStyle w:val="O1F-L3"/>
        <w:ind w:firstLine="1440"/>
        <w:jc w:val="left"/>
        <w:rPr>
          <w:sz w:val="20"/>
        </w:rPr>
      </w:pPr>
      <w:r w:rsidRPr="00084C79">
        <w:rPr>
          <w:sz w:val="20"/>
          <w:u w:val="single"/>
        </w:rPr>
        <w:t>General Terms</w:t>
      </w:r>
      <w:r w:rsidRPr="00084C79">
        <w:rPr>
          <w:sz w:val="20"/>
        </w:rPr>
        <w:t xml:space="preserve">.  </w:t>
      </w:r>
      <w:r w:rsidR="00403C42" w:rsidRPr="00084C79">
        <w:rPr>
          <w:sz w:val="20"/>
        </w:rPr>
        <w:t>Customer</w:t>
      </w:r>
      <w:r w:rsidRPr="00084C79">
        <w:rPr>
          <w:sz w:val="20"/>
        </w:rPr>
        <w:t xml:space="preserve"> acknowledges that the underlying structure, sequence, organization and source code of the Minerva Software are valuable trade secrets of Minerva and/or its licensors, and </w:t>
      </w:r>
      <w:r w:rsidR="00403C42" w:rsidRPr="00084C79">
        <w:rPr>
          <w:sz w:val="20"/>
        </w:rPr>
        <w:t>Customer</w:t>
      </w:r>
      <w:r w:rsidRPr="00084C79">
        <w:rPr>
          <w:sz w:val="20"/>
        </w:rPr>
        <w:t xml:space="preserve"> agrees not to decompile, disassemble, reverse engineer, or modify in any way, any of the Minerva Software.  For backup purposes, </w:t>
      </w:r>
      <w:r w:rsidR="00403C42" w:rsidRPr="00084C79">
        <w:rPr>
          <w:sz w:val="20"/>
        </w:rPr>
        <w:t>Customer</w:t>
      </w:r>
      <w:r w:rsidRPr="00084C79">
        <w:rPr>
          <w:sz w:val="20"/>
        </w:rPr>
        <w:t xml:space="preserve"> may make a copy of the Minerva Software supplied on CD ROM or other media.  </w:t>
      </w:r>
      <w:r w:rsidR="00403C42" w:rsidRPr="00084C79">
        <w:rPr>
          <w:sz w:val="20"/>
        </w:rPr>
        <w:t>Customer</w:t>
      </w:r>
      <w:r w:rsidRPr="00084C79">
        <w:rPr>
          <w:sz w:val="20"/>
        </w:rPr>
        <w:t xml:space="preserve"> may not use the backup copy other than as a replacement for the primary copy.  </w:t>
      </w:r>
      <w:r w:rsidR="00403C42" w:rsidRPr="00084C79">
        <w:rPr>
          <w:sz w:val="20"/>
        </w:rPr>
        <w:t>Customer</w:t>
      </w:r>
      <w:r w:rsidRPr="00084C79">
        <w:rPr>
          <w:sz w:val="20"/>
        </w:rPr>
        <w:t xml:space="preserve"> must include on the backup copy all copyright and other notices included on the Minerva Software as delivered by Minerva.  Except as provided elsewhere in this Agreement, </w:t>
      </w:r>
      <w:r w:rsidR="00403C42" w:rsidRPr="00084C79">
        <w:rPr>
          <w:sz w:val="20"/>
        </w:rPr>
        <w:t>Customer</w:t>
      </w:r>
      <w:r w:rsidRPr="00084C79">
        <w:rPr>
          <w:sz w:val="20"/>
        </w:rPr>
        <w:t xml:space="preserve"> may not: (</w:t>
      </w:r>
      <w:r w:rsidR="00606E38">
        <w:rPr>
          <w:sz w:val="20"/>
        </w:rPr>
        <w:t>i</w:t>
      </w:r>
      <w:r w:rsidRPr="00084C79">
        <w:rPr>
          <w:sz w:val="20"/>
        </w:rPr>
        <w:t>) make any copy of any of the Minerva Software; (</w:t>
      </w:r>
      <w:r w:rsidR="00606E38">
        <w:rPr>
          <w:sz w:val="20"/>
        </w:rPr>
        <w:t>ii</w:t>
      </w:r>
      <w:r w:rsidRPr="00084C79">
        <w:rPr>
          <w:sz w:val="20"/>
        </w:rPr>
        <w:t>) make any copy of any of the written materials accompanying the Minerva Software or the related equipment; (</w:t>
      </w:r>
      <w:r w:rsidR="00606E38">
        <w:rPr>
          <w:sz w:val="20"/>
        </w:rPr>
        <w:t>iii</w:t>
      </w:r>
      <w:r w:rsidRPr="00084C79">
        <w:rPr>
          <w:sz w:val="20"/>
        </w:rPr>
        <w:t xml:space="preserve">) sell, assign, convey or otherwise transfer </w:t>
      </w:r>
      <w:r w:rsidR="00403C42" w:rsidRPr="00084C79">
        <w:rPr>
          <w:sz w:val="20"/>
        </w:rPr>
        <w:t>Customer</w:t>
      </w:r>
      <w:r w:rsidRPr="00084C79">
        <w:rPr>
          <w:sz w:val="20"/>
        </w:rPr>
        <w:t>’s rights to use the Minerva Software; or (</w:t>
      </w:r>
      <w:r w:rsidR="00606E38">
        <w:rPr>
          <w:sz w:val="20"/>
        </w:rPr>
        <w:t>iv</w:t>
      </w:r>
      <w:r w:rsidRPr="00084C79">
        <w:rPr>
          <w:sz w:val="20"/>
        </w:rPr>
        <w:t xml:space="preserve">) use the Minerva Software to provide services to others or sublicense the Minerva Software to any third party or </w:t>
      </w:r>
      <w:r w:rsidRPr="00084C79">
        <w:rPr>
          <w:sz w:val="20"/>
        </w:rPr>
        <w:lastRenderedPageBreak/>
        <w:t>otherwise allow any other person or entity to access or use the Minerva Software (including timesharing or service bureau services), whether by rental, lease or without consideration.</w:t>
      </w:r>
      <w:r w:rsidR="00B056DD" w:rsidRPr="00084C79">
        <w:rPr>
          <w:sz w:val="20"/>
        </w:rPr>
        <w:t xml:space="preserve">  </w:t>
      </w:r>
    </w:p>
    <w:p w14:paraId="27D46740" w14:textId="56050504" w:rsidR="00023D58" w:rsidRPr="00084C79" w:rsidRDefault="00023D58" w:rsidP="00084C79">
      <w:pPr>
        <w:pStyle w:val="O1F-L3"/>
        <w:ind w:firstLine="1440"/>
        <w:jc w:val="left"/>
        <w:rPr>
          <w:sz w:val="20"/>
        </w:rPr>
      </w:pPr>
      <w:r w:rsidRPr="00084C79">
        <w:rPr>
          <w:sz w:val="20"/>
          <w:u w:val="single"/>
        </w:rPr>
        <w:t>Restricted Rights</w:t>
      </w:r>
      <w:r w:rsidRPr="00084C79">
        <w:rPr>
          <w:sz w:val="20"/>
        </w:rPr>
        <w:t xml:space="preserve">.  If </w:t>
      </w:r>
      <w:r w:rsidR="00403C42" w:rsidRPr="00084C79">
        <w:rPr>
          <w:sz w:val="20"/>
        </w:rPr>
        <w:t>Customer</w:t>
      </w:r>
      <w:r w:rsidRPr="00084C79">
        <w:rPr>
          <w:sz w:val="20"/>
        </w:rPr>
        <w:t xml:space="preserve"> is an agency and/or instrumentality of the United States of America, all Minerva Software and related documentation provided hereunder are provided subject to the restrictions applicable to other end users in accordance with the terms of this Agreement and as provided in DFARS 227.7202-1(a) and 227.7202-3(a) (1995), DFARS 252.227-7013(c)(1)(ii) (Oct. 1988), FAR 12.212(a)(1995), FAR 52.227-19, or FAR 52.227-14 (Alt III), as applicable.</w:t>
      </w:r>
    </w:p>
    <w:p w14:paraId="1A89CDB5" w14:textId="77777777" w:rsidR="00023D58" w:rsidRPr="00023D58" w:rsidRDefault="00023D58" w:rsidP="00D21B1D">
      <w:pPr>
        <w:widowControl w:val="0"/>
        <w:numPr>
          <w:ilvl w:val="0"/>
          <w:numId w:val="19"/>
        </w:numPr>
        <w:tabs>
          <w:tab w:val="left" w:pos="720"/>
        </w:tabs>
        <w:wordWrap w:val="0"/>
        <w:spacing w:after="240" w:line="240" w:lineRule="auto"/>
        <w:jc w:val="both"/>
        <w:rPr>
          <w:rFonts w:ascii="Times New Roman" w:eastAsia="Times New Roman" w:hAnsi="Times New Roman" w:cs="Times New Roman"/>
          <w:b/>
          <w:caps/>
          <w:sz w:val="20"/>
          <w:szCs w:val="20"/>
        </w:rPr>
      </w:pPr>
      <w:bookmarkStart w:id="2" w:name="_Ref296506204"/>
      <w:r w:rsidRPr="00023D58">
        <w:rPr>
          <w:rFonts w:ascii="Times New Roman" w:eastAsia="Times New Roman" w:hAnsi="Times New Roman" w:cs="Times New Roman"/>
          <w:b/>
          <w:caps/>
          <w:sz w:val="20"/>
          <w:szCs w:val="20"/>
        </w:rPr>
        <w:t>Additional Obligations</w:t>
      </w:r>
      <w:bookmarkEnd w:id="2"/>
    </w:p>
    <w:p w14:paraId="33A548DC" w14:textId="77777777" w:rsidR="00023D58" w:rsidRPr="00FB2464" w:rsidRDefault="00023D58" w:rsidP="00722B7E">
      <w:pPr>
        <w:pStyle w:val="O1-L2"/>
        <w:tabs>
          <w:tab w:val="clear" w:pos="720"/>
        </w:tabs>
        <w:ind w:left="0"/>
        <w:rPr>
          <w:rFonts w:eastAsia="Times New Roman"/>
          <w:sz w:val="20"/>
        </w:rPr>
      </w:pPr>
      <w:r w:rsidRPr="00403C42">
        <w:rPr>
          <w:rFonts w:eastAsia="Times New Roman"/>
          <w:sz w:val="20"/>
          <w:u w:val="single"/>
        </w:rPr>
        <w:t>Records</w:t>
      </w:r>
      <w:r w:rsidRPr="00FB2464">
        <w:rPr>
          <w:rFonts w:eastAsia="Times New Roman"/>
          <w:spacing w:val="-3"/>
          <w:sz w:val="20"/>
          <w:u w:val="single"/>
        </w:rPr>
        <w:t>;</w:t>
      </w:r>
      <w:r w:rsidRPr="00FB2464">
        <w:rPr>
          <w:rFonts w:eastAsia="Times New Roman"/>
          <w:sz w:val="20"/>
          <w:u w:val="single"/>
        </w:rPr>
        <w:t xml:space="preserve"> Inspections</w:t>
      </w:r>
      <w:r w:rsidRPr="00FB2464">
        <w:rPr>
          <w:rFonts w:eastAsia="Times New Roman"/>
          <w:sz w:val="20"/>
        </w:rPr>
        <w:t xml:space="preserve">.  </w:t>
      </w:r>
      <w:r w:rsidR="00403C42">
        <w:rPr>
          <w:rFonts w:eastAsia="Times New Roman"/>
          <w:sz w:val="20"/>
        </w:rPr>
        <w:t>Customer</w:t>
      </w:r>
      <w:r w:rsidRPr="00FB2464">
        <w:rPr>
          <w:rFonts w:eastAsia="Times New Roman"/>
          <w:sz w:val="20"/>
        </w:rPr>
        <w:t xml:space="preserve"> agrees to keep accurate books of account and records relating to the Minerva Software.  Minerva will have the right, upon 14 days’ prior notice to </w:t>
      </w:r>
      <w:r w:rsidR="00403C42">
        <w:rPr>
          <w:rFonts w:eastAsia="Times New Roman"/>
          <w:sz w:val="20"/>
        </w:rPr>
        <w:t>Customer</w:t>
      </w:r>
      <w:r w:rsidRPr="00FB2464">
        <w:rPr>
          <w:rFonts w:eastAsia="Times New Roman"/>
          <w:sz w:val="20"/>
        </w:rPr>
        <w:t xml:space="preserve">, at usual business hours of the day to cause a certified public accountant (or the equivalent) to examine (and make copies of) </w:t>
      </w:r>
      <w:r w:rsidR="00403C42">
        <w:rPr>
          <w:rFonts w:eastAsia="Times New Roman"/>
          <w:sz w:val="20"/>
        </w:rPr>
        <w:t>Customer</w:t>
      </w:r>
      <w:r w:rsidRPr="00FB2464">
        <w:rPr>
          <w:rFonts w:eastAsia="Times New Roman"/>
          <w:sz w:val="20"/>
        </w:rPr>
        <w:t>’s books and records to the extent related to the Minerva Software, including its Access Rights and S</w:t>
      </w:r>
      <w:r w:rsidR="00F72E41">
        <w:rPr>
          <w:rFonts w:eastAsia="Times New Roman"/>
          <w:sz w:val="20"/>
        </w:rPr>
        <w:t>ubscribers</w:t>
      </w:r>
      <w:r w:rsidRPr="00FB2464">
        <w:rPr>
          <w:rFonts w:eastAsia="Times New Roman"/>
          <w:sz w:val="20"/>
        </w:rPr>
        <w:t xml:space="preserve">.  Such audits will be at Minerva’s expense, except that if an audit reveals that </w:t>
      </w:r>
      <w:r w:rsidR="00403C42">
        <w:rPr>
          <w:rFonts w:eastAsia="Times New Roman"/>
          <w:sz w:val="20"/>
        </w:rPr>
        <w:t>Customer</w:t>
      </w:r>
      <w:r w:rsidRPr="00FB2464">
        <w:rPr>
          <w:rFonts w:eastAsia="Times New Roman"/>
          <w:sz w:val="20"/>
        </w:rPr>
        <w:t xml:space="preserve"> is required to make additional payments equal to 5% or more in addition to the amounts previously paid for the period so audited, then </w:t>
      </w:r>
      <w:r w:rsidR="00403C42">
        <w:rPr>
          <w:rFonts w:eastAsia="Times New Roman"/>
          <w:sz w:val="20"/>
        </w:rPr>
        <w:t>Customer</w:t>
      </w:r>
      <w:r w:rsidRPr="00FB2464">
        <w:rPr>
          <w:rFonts w:eastAsia="Times New Roman"/>
          <w:sz w:val="20"/>
        </w:rPr>
        <w:t>, in addition to immediately forwarding the amount owed (plus interest thereon at the rate of 1½% per month, or the maximum permitted by law, whichever is less, from the date due until paid), will pay the costs of such audit.  All such books and records will be kept available for at least 3 years after the period to which such record relates.</w:t>
      </w:r>
    </w:p>
    <w:p w14:paraId="002CB7A2" w14:textId="49A57669" w:rsidR="00F554C2" w:rsidRPr="00722B7E" w:rsidRDefault="00023D58" w:rsidP="00722B7E">
      <w:pPr>
        <w:pStyle w:val="O1-L2"/>
        <w:tabs>
          <w:tab w:val="clear" w:pos="720"/>
          <w:tab w:val="num" w:pos="0"/>
        </w:tabs>
        <w:ind w:left="0"/>
        <w:rPr>
          <w:sz w:val="20"/>
        </w:rPr>
      </w:pPr>
      <w:bookmarkStart w:id="3" w:name="_Ref221022045"/>
      <w:r w:rsidRPr="00403C42">
        <w:rPr>
          <w:rFonts w:eastAsia="Times New Roman"/>
          <w:sz w:val="20"/>
          <w:u w:val="single"/>
        </w:rPr>
        <w:t>Rovi</w:t>
      </w:r>
      <w:r w:rsidRPr="00023D58">
        <w:rPr>
          <w:rFonts w:eastAsia="Times New Roman"/>
          <w:sz w:val="20"/>
          <w:u w:val="single"/>
        </w:rPr>
        <w:t xml:space="preserve"> Licens</w:t>
      </w:r>
      <w:r w:rsidR="00385FF3">
        <w:rPr>
          <w:rFonts w:eastAsia="Times New Roman"/>
          <w:sz w:val="20"/>
          <w:u w:val="single"/>
        </w:rPr>
        <w:t>es</w:t>
      </w:r>
      <w:r w:rsidRPr="00023D58">
        <w:rPr>
          <w:rFonts w:eastAsia="Times New Roman"/>
          <w:sz w:val="20"/>
          <w:u w:val="single"/>
        </w:rPr>
        <w:t xml:space="preserve"> </w:t>
      </w:r>
      <w:r w:rsidR="00DE562E">
        <w:rPr>
          <w:rFonts w:eastAsia="Times New Roman"/>
          <w:sz w:val="20"/>
          <w:u w:val="single"/>
        </w:rPr>
        <w:t>and Indemnity</w:t>
      </w:r>
      <w:r w:rsidRPr="00023D58">
        <w:rPr>
          <w:rFonts w:eastAsia="Times New Roman"/>
          <w:sz w:val="20"/>
        </w:rPr>
        <w:t>.</w:t>
      </w:r>
      <w:r w:rsidR="0097456D">
        <w:rPr>
          <w:rFonts w:eastAsia="Times New Roman"/>
          <w:sz w:val="20"/>
        </w:rPr>
        <w:t xml:space="preserve">  </w:t>
      </w:r>
      <w:r w:rsidR="00403C42" w:rsidRPr="00722B7E">
        <w:rPr>
          <w:rFonts w:eastAsia="Times New Roman"/>
          <w:sz w:val="20"/>
        </w:rPr>
        <w:t>Customer</w:t>
      </w:r>
      <w:r w:rsidRPr="00722B7E">
        <w:rPr>
          <w:rFonts w:eastAsia="Times New Roman"/>
          <w:sz w:val="20"/>
        </w:rPr>
        <w:t xml:space="preserve"> </w:t>
      </w:r>
      <w:r w:rsidR="00B056DD" w:rsidRPr="00722B7E">
        <w:rPr>
          <w:rFonts w:eastAsia="Times New Roman"/>
          <w:sz w:val="20"/>
        </w:rPr>
        <w:t xml:space="preserve">understands </w:t>
      </w:r>
      <w:r w:rsidRPr="00722B7E">
        <w:rPr>
          <w:rFonts w:eastAsia="Times New Roman"/>
          <w:sz w:val="20"/>
        </w:rPr>
        <w:t xml:space="preserve">that </w:t>
      </w:r>
      <w:r w:rsidR="00BC6515" w:rsidRPr="00722B7E">
        <w:rPr>
          <w:rFonts w:eastAsia="Times New Roman"/>
          <w:sz w:val="20"/>
        </w:rPr>
        <w:t xml:space="preserve">use of the </w:t>
      </w:r>
      <w:r w:rsidR="00606E38" w:rsidRPr="00722B7E">
        <w:rPr>
          <w:rFonts w:eastAsia="Times New Roman"/>
          <w:sz w:val="20"/>
        </w:rPr>
        <w:t>electronic program guide (“</w:t>
      </w:r>
      <w:r w:rsidR="00606E38" w:rsidRPr="00722B7E">
        <w:rPr>
          <w:rFonts w:eastAsia="Times New Roman"/>
          <w:b/>
          <w:sz w:val="20"/>
        </w:rPr>
        <w:t>EPG</w:t>
      </w:r>
      <w:r w:rsidR="00606E38" w:rsidRPr="00722B7E">
        <w:rPr>
          <w:rFonts w:eastAsia="Times New Roman"/>
          <w:sz w:val="20"/>
        </w:rPr>
        <w:t>”)</w:t>
      </w:r>
      <w:r w:rsidR="00385FF3" w:rsidRPr="00722B7E">
        <w:rPr>
          <w:rFonts w:eastAsia="Times New Roman"/>
          <w:sz w:val="20"/>
        </w:rPr>
        <w:t xml:space="preserve"> </w:t>
      </w:r>
      <w:r w:rsidR="00BC6515" w:rsidRPr="00722B7E">
        <w:rPr>
          <w:rFonts w:eastAsia="Times New Roman"/>
          <w:sz w:val="20"/>
        </w:rPr>
        <w:t xml:space="preserve">included in </w:t>
      </w:r>
      <w:r w:rsidRPr="00722B7E">
        <w:rPr>
          <w:rFonts w:eastAsia="Times New Roman"/>
          <w:sz w:val="20"/>
        </w:rPr>
        <w:t xml:space="preserve">Minerva Software, including Access Rights, </w:t>
      </w:r>
      <w:r w:rsidR="00385FF3" w:rsidRPr="00722B7E">
        <w:rPr>
          <w:rFonts w:eastAsia="Times New Roman"/>
          <w:sz w:val="20"/>
        </w:rPr>
        <w:t xml:space="preserve">may </w:t>
      </w:r>
      <w:r w:rsidR="004B47DB" w:rsidRPr="00722B7E">
        <w:rPr>
          <w:rFonts w:eastAsia="Times New Roman"/>
          <w:sz w:val="20"/>
        </w:rPr>
        <w:t xml:space="preserve">require Customer to </w:t>
      </w:r>
      <w:r w:rsidR="00BC6515" w:rsidRPr="00722B7E">
        <w:rPr>
          <w:rFonts w:eastAsia="Times New Roman"/>
          <w:sz w:val="20"/>
        </w:rPr>
        <w:t xml:space="preserve">obtain a </w:t>
      </w:r>
      <w:r w:rsidR="004B47DB" w:rsidRPr="00722B7E">
        <w:rPr>
          <w:rFonts w:eastAsia="Times New Roman"/>
          <w:sz w:val="20"/>
        </w:rPr>
        <w:t xml:space="preserve">patent </w:t>
      </w:r>
      <w:r w:rsidR="00BC6515" w:rsidRPr="00722B7E">
        <w:rPr>
          <w:rFonts w:eastAsia="Times New Roman"/>
          <w:sz w:val="20"/>
        </w:rPr>
        <w:t xml:space="preserve">license from </w:t>
      </w:r>
      <w:r w:rsidRPr="00722B7E">
        <w:rPr>
          <w:rFonts w:eastAsia="Times New Roman"/>
          <w:sz w:val="20"/>
        </w:rPr>
        <w:t xml:space="preserve">Rovi </w:t>
      </w:r>
      <w:r w:rsidR="00DF14B9" w:rsidRPr="00722B7E">
        <w:rPr>
          <w:rFonts w:eastAsia="Times New Roman"/>
          <w:sz w:val="20"/>
        </w:rPr>
        <w:t>Guides, Inc.</w:t>
      </w:r>
      <w:r w:rsidRPr="00722B7E">
        <w:rPr>
          <w:rFonts w:eastAsia="Times New Roman"/>
          <w:sz w:val="20"/>
        </w:rPr>
        <w:t xml:space="preserve"> </w:t>
      </w:r>
      <w:r w:rsidR="005E231B" w:rsidRPr="00722B7E">
        <w:rPr>
          <w:rFonts w:eastAsia="Times New Roman"/>
          <w:sz w:val="20"/>
        </w:rPr>
        <w:t>(“</w:t>
      </w:r>
      <w:r w:rsidR="005E231B" w:rsidRPr="00722B7E">
        <w:rPr>
          <w:rFonts w:eastAsia="Times New Roman"/>
          <w:b/>
          <w:sz w:val="20"/>
        </w:rPr>
        <w:t>Rovi</w:t>
      </w:r>
      <w:r w:rsidR="005E231B" w:rsidRPr="00722B7E">
        <w:rPr>
          <w:rFonts w:eastAsia="Times New Roman"/>
          <w:sz w:val="20"/>
        </w:rPr>
        <w:t xml:space="preserve">”) </w:t>
      </w:r>
      <w:r w:rsidR="004B47DB" w:rsidRPr="00722B7E">
        <w:rPr>
          <w:rFonts w:eastAsia="Times New Roman"/>
          <w:sz w:val="20"/>
        </w:rPr>
        <w:t xml:space="preserve">authorizing the use of the </w:t>
      </w:r>
      <w:r w:rsidR="00606E38" w:rsidRPr="00722B7E">
        <w:rPr>
          <w:rFonts w:eastAsia="Times New Roman"/>
          <w:sz w:val="20"/>
        </w:rPr>
        <w:t>E</w:t>
      </w:r>
      <w:r w:rsidR="004B47DB" w:rsidRPr="00722B7E">
        <w:rPr>
          <w:rFonts w:eastAsia="Times New Roman"/>
          <w:sz w:val="20"/>
        </w:rPr>
        <w:t xml:space="preserve">PG </w:t>
      </w:r>
      <w:r w:rsidRPr="00722B7E">
        <w:rPr>
          <w:rFonts w:eastAsia="Times New Roman"/>
          <w:sz w:val="20"/>
        </w:rPr>
        <w:t>(the “</w:t>
      </w:r>
      <w:r w:rsidRPr="00722B7E">
        <w:rPr>
          <w:b/>
          <w:sz w:val="20"/>
        </w:rPr>
        <w:t>Rovi Licens</w:t>
      </w:r>
      <w:r w:rsidR="00BC6515" w:rsidRPr="00722B7E">
        <w:rPr>
          <w:b/>
          <w:sz w:val="20"/>
        </w:rPr>
        <w:t>e</w:t>
      </w:r>
      <w:r w:rsidRPr="00722B7E">
        <w:rPr>
          <w:sz w:val="20"/>
        </w:rPr>
        <w:t xml:space="preserve">”).  </w:t>
      </w:r>
      <w:bookmarkStart w:id="4" w:name="_Ref221022132"/>
      <w:bookmarkEnd w:id="3"/>
      <w:r w:rsidR="00BC6515" w:rsidRPr="00722B7E">
        <w:rPr>
          <w:sz w:val="20"/>
        </w:rPr>
        <w:t xml:space="preserve">If Customer fails to obtain and maintain </w:t>
      </w:r>
      <w:r w:rsidR="00B056DD" w:rsidRPr="00722B7E">
        <w:rPr>
          <w:sz w:val="20"/>
        </w:rPr>
        <w:t xml:space="preserve">any </w:t>
      </w:r>
      <w:r w:rsidR="00BC6515" w:rsidRPr="00722B7E">
        <w:rPr>
          <w:sz w:val="20"/>
        </w:rPr>
        <w:t xml:space="preserve">such </w:t>
      </w:r>
      <w:r w:rsidR="00B056DD" w:rsidRPr="00722B7E">
        <w:rPr>
          <w:sz w:val="20"/>
        </w:rPr>
        <w:t xml:space="preserve">required </w:t>
      </w:r>
      <w:r w:rsidR="00BC6515" w:rsidRPr="00722B7E">
        <w:rPr>
          <w:sz w:val="20"/>
        </w:rPr>
        <w:t>Rovi License</w:t>
      </w:r>
      <w:r w:rsidR="00B056DD" w:rsidRPr="00722B7E">
        <w:rPr>
          <w:sz w:val="20"/>
        </w:rPr>
        <w:t xml:space="preserve"> or </w:t>
      </w:r>
      <w:r w:rsidR="005E231B" w:rsidRPr="00722B7E">
        <w:rPr>
          <w:sz w:val="20"/>
        </w:rPr>
        <w:t xml:space="preserve">Rovi </w:t>
      </w:r>
      <w:r w:rsidR="00774CB9" w:rsidRPr="00722B7E">
        <w:rPr>
          <w:sz w:val="20"/>
        </w:rPr>
        <w:t xml:space="preserve">or its successor </w:t>
      </w:r>
      <w:r w:rsidR="00B056DD" w:rsidRPr="00722B7E">
        <w:rPr>
          <w:sz w:val="20"/>
        </w:rPr>
        <w:t>asserts that Customer has not obtained and maintained all required Rovi Licenses</w:t>
      </w:r>
      <w:r w:rsidR="00F554C2" w:rsidRPr="00722B7E">
        <w:rPr>
          <w:sz w:val="20"/>
        </w:rPr>
        <w:t xml:space="preserve">, then Customer will defend, at its own expense, any Claim brought against Minerva related to such failure.  Minerva agrees that it will promptly notify Customer in writing of any such Claim and give Customer full information and assistance in connection therewith.  Customer will have the sole right to control the defense of any such Claim and the sole right to settle or compromise any such Claim.  If Minerva complies with the provisions hereof, Customer will pay all damages, costs and expenses finally awarded to </w:t>
      </w:r>
      <w:r w:rsidR="005E231B" w:rsidRPr="00722B7E">
        <w:rPr>
          <w:sz w:val="20"/>
        </w:rPr>
        <w:t xml:space="preserve">Rovi or any other </w:t>
      </w:r>
      <w:r w:rsidR="00F554C2" w:rsidRPr="00722B7E">
        <w:rPr>
          <w:sz w:val="20"/>
        </w:rPr>
        <w:t>third parties against Minerva in such Claim or agreed upon in settlement.</w:t>
      </w:r>
      <w:bookmarkEnd w:id="4"/>
    </w:p>
    <w:p w14:paraId="4E8D6C43" w14:textId="77777777" w:rsidR="00023D58" w:rsidRPr="00023D58" w:rsidRDefault="00023D58" w:rsidP="00D21B1D">
      <w:pPr>
        <w:widowControl w:val="0"/>
        <w:numPr>
          <w:ilvl w:val="0"/>
          <w:numId w:val="19"/>
        </w:numPr>
        <w:tabs>
          <w:tab w:val="left" w:pos="720"/>
        </w:tabs>
        <w:wordWrap w:val="0"/>
        <w:spacing w:after="240" w:line="240" w:lineRule="auto"/>
        <w:jc w:val="both"/>
        <w:rPr>
          <w:rFonts w:ascii="Times New Roman" w:eastAsia="Times New Roman" w:hAnsi="Times New Roman" w:cs="Times New Roman"/>
          <w:b/>
          <w:sz w:val="20"/>
          <w:szCs w:val="20"/>
        </w:rPr>
      </w:pPr>
      <w:bookmarkStart w:id="5" w:name="_Ref192855578"/>
      <w:r w:rsidRPr="00023D58">
        <w:rPr>
          <w:rFonts w:ascii="Times New Roman" w:eastAsia="Times New Roman" w:hAnsi="Times New Roman" w:cs="Times New Roman"/>
          <w:b/>
          <w:caps/>
          <w:sz w:val="20"/>
          <w:szCs w:val="20"/>
        </w:rPr>
        <w:t>WARRANTY</w:t>
      </w:r>
      <w:r w:rsidRPr="00023D58">
        <w:rPr>
          <w:rFonts w:ascii="Times New Roman" w:eastAsia="Times New Roman" w:hAnsi="Times New Roman" w:cs="Times New Roman"/>
          <w:b/>
          <w:sz w:val="20"/>
          <w:szCs w:val="20"/>
        </w:rPr>
        <w:t xml:space="preserve"> </w:t>
      </w:r>
      <w:r w:rsidRPr="00023D58">
        <w:rPr>
          <w:rFonts w:ascii="Times New Roman" w:eastAsia="Times New Roman" w:hAnsi="Times New Roman" w:cs="Times New Roman"/>
          <w:b/>
          <w:caps/>
          <w:sz w:val="20"/>
          <w:szCs w:val="20"/>
        </w:rPr>
        <w:t>and LIABILITY Limits</w:t>
      </w:r>
      <w:bookmarkEnd w:id="5"/>
    </w:p>
    <w:p w14:paraId="227F18D7" w14:textId="77777777" w:rsidR="00DD44D6" w:rsidRPr="00FB2464" w:rsidRDefault="00DD44D6" w:rsidP="00722B7E">
      <w:pPr>
        <w:pStyle w:val="O1-L2"/>
        <w:tabs>
          <w:tab w:val="clear" w:pos="720"/>
        </w:tabs>
        <w:ind w:left="0"/>
        <w:rPr>
          <w:rFonts w:eastAsia="Times New Roman"/>
          <w:spacing w:val="-2"/>
          <w:sz w:val="20"/>
        </w:rPr>
      </w:pPr>
      <w:bookmarkStart w:id="6" w:name="_Ref192855058"/>
      <w:bookmarkStart w:id="7" w:name="_Ref198028821"/>
      <w:r w:rsidRPr="00FB2464">
        <w:rPr>
          <w:rFonts w:eastAsia="Times New Roman"/>
          <w:sz w:val="20"/>
          <w:u w:val="single"/>
        </w:rPr>
        <w:t>Minerva</w:t>
      </w:r>
      <w:r w:rsidRPr="00DD44D6">
        <w:rPr>
          <w:rFonts w:eastAsia="Times New Roman"/>
          <w:spacing w:val="-2"/>
          <w:sz w:val="20"/>
          <w:u w:val="single"/>
        </w:rPr>
        <w:t xml:space="preserve"> Software</w:t>
      </w:r>
      <w:r w:rsidRPr="00FB2464">
        <w:rPr>
          <w:rFonts w:eastAsia="Times New Roman"/>
          <w:spacing w:val="-2"/>
          <w:sz w:val="20"/>
        </w:rPr>
        <w:t>.  Minerva warrants that, subject to the terms below, for a period of 90 days from the date of shipment (the “</w:t>
      </w:r>
      <w:r w:rsidRPr="00FB2464">
        <w:rPr>
          <w:rFonts w:eastAsia="Times New Roman"/>
          <w:b/>
          <w:spacing w:val="-2"/>
          <w:sz w:val="20"/>
        </w:rPr>
        <w:t>Software Warranty Period</w:t>
      </w:r>
      <w:r w:rsidRPr="00FB2464">
        <w:rPr>
          <w:rFonts w:eastAsia="Times New Roman"/>
          <w:spacing w:val="-2"/>
          <w:sz w:val="20"/>
        </w:rPr>
        <w:t xml:space="preserve">”), the Minerva Software </w:t>
      </w:r>
      <w:r w:rsidR="009E1147">
        <w:rPr>
          <w:rFonts w:eastAsia="Times New Roman"/>
          <w:spacing w:val="-2"/>
          <w:sz w:val="20"/>
        </w:rPr>
        <w:t xml:space="preserve">licensed under this </w:t>
      </w:r>
      <w:r w:rsidRPr="00FB2464">
        <w:rPr>
          <w:rFonts w:eastAsia="Times New Roman"/>
          <w:spacing w:val="-2"/>
          <w:sz w:val="20"/>
        </w:rPr>
        <w:t>Agreement (the “</w:t>
      </w:r>
      <w:r w:rsidRPr="00FB2464">
        <w:rPr>
          <w:rFonts w:eastAsia="Times New Roman"/>
          <w:b/>
          <w:spacing w:val="-2"/>
          <w:sz w:val="20"/>
        </w:rPr>
        <w:t>Warranted Software</w:t>
      </w:r>
      <w:r w:rsidRPr="00FB2464">
        <w:rPr>
          <w:rFonts w:eastAsia="Times New Roman"/>
          <w:spacing w:val="-2"/>
          <w:sz w:val="20"/>
        </w:rPr>
        <w:t>”) will operate substantially in accordance with the specifications published by Minerva for such Software.  Minerva does not warrant that (a) the Warranted Software is error free, or (b) the security features of the Warranted Software cannot be circumvented.  If during the Software Warranty Period, Customer notifies Minerva in writing that any Warranted Software breaches the foregoing warranty (including a written explanation of such breach), and if Minerva is able to reproduce and confirm such breach, then either (i) such Software will be modified or replaced so that it conforms to such warranty or, at Minerva’s election; (ii) the amount paid to Minerva for such Software will be refunded to Customer and thereupon the license to such Software will terminate and, upon Customer’s return of the hardware on which such Software was pre-installed by Minerva, if any, the amount paid to Minerva for such hardware will also be refunded to Customer.  Minerva will have no warranty obligations for any Software which has been modified other than by Minerva.</w:t>
      </w:r>
      <w:bookmarkEnd w:id="6"/>
    </w:p>
    <w:p w14:paraId="00E8B172" w14:textId="77777777" w:rsidR="00023D58" w:rsidRPr="00023D58" w:rsidRDefault="00023D58" w:rsidP="00722B7E">
      <w:pPr>
        <w:pStyle w:val="O1-L2"/>
        <w:tabs>
          <w:tab w:val="clear" w:pos="720"/>
        </w:tabs>
        <w:ind w:left="0"/>
        <w:rPr>
          <w:rFonts w:eastAsia="Times New Roman"/>
          <w:spacing w:val="-2"/>
          <w:sz w:val="20"/>
        </w:rPr>
      </w:pPr>
      <w:r w:rsidRPr="00023D58">
        <w:rPr>
          <w:rFonts w:eastAsia="Times New Roman"/>
          <w:spacing w:val="-2"/>
          <w:sz w:val="20"/>
          <w:u w:val="single"/>
        </w:rPr>
        <w:t xml:space="preserve">No </w:t>
      </w:r>
      <w:r w:rsidRPr="00FB2464">
        <w:rPr>
          <w:rFonts w:eastAsia="Times New Roman"/>
          <w:sz w:val="20"/>
          <w:u w:val="single"/>
        </w:rPr>
        <w:t>Warranty</w:t>
      </w:r>
      <w:r w:rsidRPr="00023D58">
        <w:rPr>
          <w:rFonts w:eastAsia="Times New Roman"/>
          <w:b/>
          <w:smallCaps/>
          <w:spacing w:val="-2"/>
          <w:sz w:val="20"/>
        </w:rPr>
        <w:t xml:space="preserve">.  </w:t>
      </w:r>
      <w:r w:rsidR="00C34C71" w:rsidRPr="00C34C71">
        <w:rPr>
          <w:rFonts w:eastAsia="Times New Roman"/>
          <w:b/>
          <w:smallCaps/>
          <w:spacing w:val="-2"/>
          <w:sz w:val="20"/>
        </w:rPr>
        <w:t>The foregoing warrant</w:t>
      </w:r>
      <w:r w:rsidR="009E1147">
        <w:rPr>
          <w:rFonts w:eastAsia="Times New Roman"/>
          <w:b/>
          <w:smallCaps/>
          <w:spacing w:val="-2"/>
          <w:sz w:val="20"/>
        </w:rPr>
        <w:t>y</w:t>
      </w:r>
      <w:r w:rsidR="00C34C71" w:rsidRPr="00C34C71">
        <w:rPr>
          <w:rFonts w:eastAsia="Times New Roman"/>
          <w:b/>
          <w:smallCaps/>
          <w:spacing w:val="-2"/>
          <w:sz w:val="20"/>
        </w:rPr>
        <w:t xml:space="preserve"> and limited remedies are exclusive and in lieu of all other warranties and remedies regarding </w:t>
      </w:r>
      <w:r w:rsidR="009E1147">
        <w:rPr>
          <w:rFonts w:eastAsia="Times New Roman"/>
          <w:b/>
          <w:smallCaps/>
          <w:spacing w:val="-2"/>
          <w:sz w:val="20"/>
        </w:rPr>
        <w:t xml:space="preserve">Minerva </w:t>
      </w:r>
      <w:r w:rsidR="00C34C71" w:rsidRPr="00C34C71">
        <w:rPr>
          <w:rFonts w:eastAsia="Times New Roman"/>
          <w:b/>
          <w:smallCaps/>
          <w:spacing w:val="-2"/>
          <w:sz w:val="20"/>
        </w:rPr>
        <w:t xml:space="preserve">Software.  </w:t>
      </w:r>
      <w:r w:rsidRPr="00023D58">
        <w:rPr>
          <w:rFonts w:eastAsia="Times New Roman"/>
          <w:b/>
          <w:smallCaps/>
          <w:spacing w:val="-2"/>
          <w:sz w:val="20"/>
        </w:rPr>
        <w:t xml:space="preserve">Minerva makes no other warranties with respect to the </w:t>
      </w:r>
      <w:r w:rsidRPr="00023D58">
        <w:rPr>
          <w:rFonts w:eastAsia="Times New Roman"/>
          <w:b/>
          <w:smallCaps/>
          <w:sz w:val="20"/>
        </w:rPr>
        <w:t>Minerva Software</w:t>
      </w:r>
      <w:r w:rsidRPr="00023D58">
        <w:rPr>
          <w:rFonts w:eastAsia="Times New Roman"/>
          <w:b/>
          <w:smallCaps/>
          <w:spacing w:val="-2"/>
          <w:sz w:val="20"/>
        </w:rPr>
        <w:t xml:space="preserve">, </w:t>
      </w:r>
      <w:r w:rsidRPr="00023D58">
        <w:rPr>
          <w:rFonts w:eastAsia="Times New Roman"/>
          <w:b/>
          <w:smallCaps/>
          <w:sz w:val="20"/>
        </w:rPr>
        <w:t>express</w:t>
      </w:r>
      <w:r w:rsidRPr="00023D58">
        <w:rPr>
          <w:rFonts w:eastAsia="Times New Roman"/>
          <w:b/>
          <w:smallCaps/>
          <w:spacing w:val="-2"/>
          <w:sz w:val="20"/>
        </w:rPr>
        <w:t xml:space="preserve"> or implied, and Minerva expressly disclaims all other warranties, including but not limited to implied warranties of satisfactory quality, noninfringement, accuracy of information, merchantability, fitness for a particular purpose and accuracy of information</w:t>
      </w:r>
      <w:r w:rsidRPr="00023D58">
        <w:rPr>
          <w:rFonts w:eastAsia="Times New Roman"/>
          <w:b/>
          <w:spacing w:val="-2"/>
          <w:sz w:val="20"/>
        </w:rPr>
        <w:t>.</w:t>
      </w:r>
      <w:r w:rsidRPr="00023D58">
        <w:rPr>
          <w:rFonts w:eastAsia="Times New Roman"/>
          <w:spacing w:val="-2"/>
          <w:sz w:val="20"/>
        </w:rPr>
        <w:t xml:space="preserve">  These limitations are an essential part of this Agreement.</w:t>
      </w:r>
      <w:bookmarkEnd w:id="7"/>
    </w:p>
    <w:p w14:paraId="79EC24DF" w14:textId="77777777" w:rsidR="00023D58" w:rsidRPr="00023D58" w:rsidRDefault="00023D58" w:rsidP="00722B7E">
      <w:pPr>
        <w:pStyle w:val="O1-L2"/>
        <w:tabs>
          <w:tab w:val="clear" w:pos="720"/>
        </w:tabs>
        <w:ind w:left="0"/>
        <w:rPr>
          <w:rFonts w:eastAsia="Times New Roman"/>
          <w:smallCaps/>
          <w:sz w:val="20"/>
        </w:rPr>
      </w:pPr>
      <w:r w:rsidRPr="00FB2464">
        <w:rPr>
          <w:rFonts w:eastAsia="Times New Roman"/>
          <w:sz w:val="20"/>
          <w:u w:val="single"/>
        </w:rPr>
        <w:lastRenderedPageBreak/>
        <w:fldChar w:fldCharType="begin"/>
      </w:r>
      <w:r w:rsidRPr="00FB2464">
        <w:rPr>
          <w:rFonts w:eastAsia="Times New Roman"/>
          <w:sz w:val="20"/>
          <w:u w:val="single"/>
        </w:rPr>
        <w:instrText xml:space="preserve">seq level1 \h \r0 </w:instrText>
      </w:r>
      <w:r w:rsidRPr="00FB2464">
        <w:rPr>
          <w:rFonts w:eastAsia="Times New Roman"/>
          <w:sz w:val="20"/>
          <w:u w:val="single"/>
        </w:rPr>
        <w:fldChar w:fldCharType="end"/>
      </w:r>
      <w:bookmarkStart w:id="8" w:name="_Ref192855585"/>
      <w:r w:rsidRPr="00FB2464">
        <w:rPr>
          <w:rFonts w:eastAsia="Times New Roman"/>
          <w:sz w:val="20"/>
          <w:u w:val="single"/>
        </w:rPr>
        <w:t>Limit</w:t>
      </w:r>
      <w:r w:rsidRPr="00023D58">
        <w:rPr>
          <w:rFonts w:eastAsia="Times New Roman"/>
          <w:sz w:val="20"/>
          <w:u w:val="single"/>
        </w:rPr>
        <w:t xml:space="preserve"> on Liability</w:t>
      </w:r>
      <w:bookmarkEnd w:id="8"/>
      <w:r w:rsidRPr="00023D58">
        <w:rPr>
          <w:rFonts w:eastAsia="Times New Roman"/>
          <w:sz w:val="20"/>
        </w:rPr>
        <w:t xml:space="preserve">. </w:t>
      </w:r>
      <w:r w:rsidRPr="00023D58">
        <w:rPr>
          <w:rFonts w:eastAsia="Times New Roman"/>
          <w:b/>
          <w:smallCaps/>
          <w:sz w:val="20"/>
        </w:rPr>
        <w:t xml:space="preserve"> Minerva’s liability under, or arising out of, this Agreement will be limited to the amounts paid by </w:t>
      </w:r>
      <w:r w:rsidR="00403C42">
        <w:rPr>
          <w:rFonts w:eastAsia="Times New Roman"/>
          <w:b/>
          <w:smallCaps/>
          <w:sz w:val="20"/>
        </w:rPr>
        <w:t>Customer</w:t>
      </w:r>
      <w:r w:rsidRPr="00023D58">
        <w:rPr>
          <w:rFonts w:eastAsia="Times New Roman"/>
          <w:b/>
          <w:smallCaps/>
          <w:sz w:val="20"/>
        </w:rPr>
        <w:t xml:space="preserve"> for the Minerva Software covered by this Agreement</w:t>
      </w:r>
      <w:r w:rsidRPr="00023D58">
        <w:rPr>
          <w:rFonts w:eastAsia="Times New Roman"/>
          <w:b/>
          <w:sz w:val="20"/>
        </w:rPr>
        <w:t>.</w:t>
      </w:r>
      <w:r w:rsidRPr="00023D58">
        <w:rPr>
          <w:rFonts w:eastAsia="Times New Roman"/>
          <w:b/>
          <w:smallCaps/>
          <w:sz w:val="20"/>
        </w:rPr>
        <w:t xml:space="preserve">  Under no circumstance and under no theory of liability will Minerva or its licensors be liable for costs of procurement of substitute products or services, lost profits, lost savings, loss of information or data, or any other special, indirect, consequential or incidental damages, in each case arising in any way out of this Agreement or the sale of, use of, or inability to use, the Minerva Software or any other related product or service, even if such person has been advised of the possibility of such damages.  These limitations of liability are an essential part of this Agreement.</w:t>
      </w:r>
      <w:r w:rsidRPr="00023D58">
        <w:rPr>
          <w:rFonts w:eastAsia="Times New Roman"/>
          <w:smallCaps/>
          <w:sz w:val="20"/>
        </w:rPr>
        <w:t xml:space="preserve"> </w:t>
      </w:r>
    </w:p>
    <w:p w14:paraId="734F83A2" w14:textId="77777777" w:rsidR="00023D58" w:rsidRPr="00023D58" w:rsidRDefault="00023D58" w:rsidP="00D21B1D">
      <w:pPr>
        <w:keepNext/>
        <w:widowControl w:val="0"/>
        <w:numPr>
          <w:ilvl w:val="0"/>
          <w:numId w:val="19"/>
        </w:numPr>
        <w:tabs>
          <w:tab w:val="left" w:pos="720"/>
        </w:tabs>
        <w:wordWrap w:val="0"/>
        <w:spacing w:after="240" w:line="240" w:lineRule="auto"/>
        <w:jc w:val="both"/>
        <w:rPr>
          <w:rFonts w:ascii="Times New Roman" w:eastAsia="Times New Roman" w:hAnsi="Times New Roman" w:cs="Times New Roman"/>
          <w:b/>
          <w:sz w:val="20"/>
          <w:szCs w:val="20"/>
        </w:rPr>
      </w:pPr>
      <w:r w:rsidRPr="00023D58">
        <w:rPr>
          <w:rFonts w:ascii="Times New Roman" w:eastAsia="Times New Roman" w:hAnsi="Times New Roman" w:cs="Times New Roman"/>
          <w:b/>
          <w:caps/>
          <w:sz w:val="20"/>
          <w:szCs w:val="20"/>
        </w:rPr>
        <w:fldChar w:fldCharType="begin"/>
      </w:r>
      <w:r w:rsidRPr="00023D58">
        <w:rPr>
          <w:rFonts w:ascii="Times New Roman" w:eastAsia="Times New Roman" w:hAnsi="Times New Roman" w:cs="Times New Roman"/>
          <w:b/>
          <w:caps/>
          <w:sz w:val="20"/>
          <w:szCs w:val="20"/>
        </w:rPr>
        <w:instrText xml:space="preserve">seq level1 \h \r0 </w:instrText>
      </w:r>
      <w:r w:rsidRPr="00023D58">
        <w:rPr>
          <w:rFonts w:ascii="Times New Roman" w:eastAsia="Times New Roman" w:hAnsi="Times New Roman" w:cs="Times New Roman"/>
          <w:b/>
          <w:caps/>
          <w:sz w:val="20"/>
          <w:szCs w:val="20"/>
        </w:rPr>
        <w:fldChar w:fldCharType="end"/>
      </w:r>
      <w:bookmarkStart w:id="9" w:name="_Ref192847050"/>
      <w:r w:rsidRPr="00023D58">
        <w:rPr>
          <w:rFonts w:ascii="Times New Roman" w:eastAsia="Times New Roman" w:hAnsi="Times New Roman" w:cs="Times New Roman"/>
          <w:b/>
          <w:sz w:val="20"/>
          <w:szCs w:val="20"/>
        </w:rPr>
        <w:t>TERMINATION</w:t>
      </w:r>
      <w:bookmarkEnd w:id="9"/>
      <w:r w:rsidRPr="00023D58">
        <w:rPr>
          <w:rFonts w:ascii="Times New Roman" w:eastAsia="Times New Roman" w:hAnsi="Times New Roman" w:cs="Times New Roman"/>
          <w:b/>
          <w:sz w:val="20"/>
          <w:szCs w:val="20"/>
        </w:rPr>
        <w:t xml:space="preserve"> </w:t>
      </w:r>
    </w:p>
    <w:p w14:paraId="4C79D690" w14:textId="63F3B10E" w:rsidR="00023D58" w:rsidRPr="00023D58" w:rsidRDefault="00023D58" w:rsidP="00023D58">
      <w:pPr>
        <w:spacing w:after="0" w:line="240" w:lineRule="exact"/>
        <w:rPr>
          <w:rFonts w:ascii="Times New Roman" w:eastAsia="BatangChe" w:hAnsi="Times New Roman" w:cs="Times New Roman"/>
          <w:kern w:val="2"/>
          <w:sz w:val="20"/>
          <w:szCs w:val="20"/>
          <w:lang w:eastAsia="ko-KR"/>
        </w:rPr>
      </w:pPr>
      <w:r w:rsidRPr="00023D58">
        <w:rPr>
          <w:rFonts w:ascii="Times New Roman" w:eastAsia="BatangChe" w:hAnsi="Times New Roman" w:cs="Times New Roman"/>
          <w:kern w:val="2"/>
          <w:sz w:val="20"/>
          <w:szCs w:val="20"/>
          <w:lang w:eastAsia="ko-KR"/>
        </w:rPr>
        <w:t xml:space="preserve">Upon </w:t>
      </w:r>
      <w:r w:rsidR="00403C42">
        <w:rPr>
          <w:rFonts w:ascii="Times New Roman" w:eastAsia="BatangChe" w:hAnsi="Times New Roman" w:cs="Times New Roman"/>
          <w:kern w:val="2"/>
          <w:sz w:val="20"/>
          <w:szCs w:val="20"/>
          <w:lang w:eastAsia="ko-KR"/>
        </w:rPr>
        <w:t>Customer</w:t>
      </w:r>
      <w:r w:rsidRPr="00023D58">
        <w:rPr>
          <w:rFonts w:ascii="Times New Roman" w:eastAsia="BatangChe" w:hAnsi="Times New Roman" w:cs="Times New Roman"/>
          <w:kern w:val="2"/>
          <w:sz w:val="20"/>
          <w:szCs w:val="20"/>
          <w:lang w:eastAsia="ko-KR"/>
        </w:rPr>
        <w:t>’s violation of any of the provisions of this Agreement</w:t>
      </w:r>
      <w:r w:rsidR="00A66215">
        <w:rPr>
          <w:rFonts w:ascii="Times New Roman" w:eastAsia="BatangChe" w:hAnsi="Times New Roman" w:cs="Times New Roman"/>
          <w:kern w:val="2"/>
          <w:sz w:val="20"/>
          <w:szCs w:val="20"/>
          <w:lang w:eastAsia="ko-KR"/>
        </w:rPr>
        <w:t xml:space="preserve"> or the termination or expiration of the Software Subscription Term</w:t>
      </w:r>
      <w:r w:rsidRPr="00023D58">
        <w:rPr>
          <w:rFonts w:ascii="Times New Roman" w:eastAsia="BatangChe" w:hAnsi="Times New Roman" w:cs="Times New Roman"/>
          <w:kern w:val="2"/>
          <w:sz w:val="20"/>
          <w:szCs w:val="20"/>
          <w:lang w:eastAsia="ko-KR"/>
        </w:rPr>
        <w:t xml:space="preserve">, this Agreement, including </w:t>
      </w:r>
      <w:r w:rsidR="00403C42">
        <w:rPr>
          <w:rFonts w:ascii="Times New Roman" w:eastAsia="BatangChe" w:hAnsi="Times New Roman" w:cs="Times New Roman"/>
          <w:kern w:val="2"/>
          <w:sz w:val="20"/>
          <w:szCs w:val="20"/>
          <w:lang w:eastAsia="ko-KR"/>
        </w:rPr>
        <w:t>Customer</w:t>
      </w:r>
      <w:r w:rsidRPr="00023D58">
        <w:rPr>
          <w:rFonts w:ascii="Times New Roman" w:eastAsia="BatangChe" w:hAnsi="Times New Roman" w:cs="Times New Roman"/>
          <w:kern w:val="2"/>
          <w:sz w:val="20"/>
          <w:szCs w:val="20"/>
          <w:lang w:eastAsia="ko-KR"/>
        </w:rPr>
        <w:t xml:space="preserve">’s right to use the Minerva Software, will automatically terminate and </w:t>
      </w:r>
      <w:r w:rsidR="00403C42">
        <w:rPr>
          <w:rFonts w:ascii="Times New Roman" w:eastAsia="BatangChe" w:hAnsi="Times New Roman" w:cs="Times New Roman"/>
          <w:kern w:val="2"/>
          <w:sz w:val="20"/>
          <w:szCs w:val="20"/>
          <w:lang w:eastAsia="ko-KR"/>
        </w:rPr>
        <w:t>Customer</w:t>
      </w:r>
      <w:r w:rsidRPr="00023D58">
        <w:rPr>
          <w:rFonts w:ascii="Times New Roman" w:eastAsia="BatangChe" w:hAnsi="Times New Roman" w:cs="Times New Roman"/>
          <w:kern w:val="2"/>
          <w:sz w:val="20"/>
          <w:szCs w:val="20"/>
          <w:lang w:eastAsia="ko-KR"/>
        </w:rPr>
        <w:t xml:space="preserve"> will be obligated to return the Minerva Software to Minerva, or destroy all copies of the Minerva Software.  The termination of this Agreement for any reason will not affect </w:t>
      </w:r>
      <w:r w:rsidRPr="00023D58">
        <w:rPr>
          <w:rFonts w:ascii="Times New Roman" w:eastAsia="BatangChe" w:hAnsi="Times New Roman" w:cs="Times New Roman"/>
          <w:b/>
          <w:kern w:val="2"/>
          <w:sz w:val="20"/>
          <w:szCs w:val="20"/>
          <w:lang w:eastAsia="ko-KR"/>
        </w:rPr>
        <w:t>Sections </w:t>
      </w:r>
      <w:r w:rsidRPr="00023D58">
        <w:rPr>
          <w:rFonts w:ascii="Times New Roman" w:eastAsia="BatangChe" w:hAnsi="Times New Roman" w:cs="Times New Roman"/>
          <w:b/>
          <w:kern w:val="2"/>
          <w:sz w:val="20"/>
          <w:szCs w:val="20"/>
          <w:lang w:eastAsia="ko-KR"/>
        </w:rPr>
        <w:fldChar w:fldCharType="begin"/>
      </w:r>
      <w:r w:rsidRPr="00023D58">
        <w:rPr>
          <w:rFonts w:ascii="Times New Roman" w:eastAsia="BatangChe" w:hAnsi="Times New Roman" w:cs="Times New Roman"/>
          <w:b/>
          <w:kern w:val="2"/>
          <w:sz w:val="20"/>
          <w:szCs w:val="20"/>
          <w:lang w:eastAsia="ko-KR"/>
        </w:rPr>
        <w:instrText xml:space="preserve"> REF _Ref296506204 \r \h </w:instrText>
      </w:r>
      <w:r w:rsidRPr="00023D58">
        <w:rPr>
          <w:rFonts w:ascii="Times New Roman" w:eastAsia="BatangChe" w:hAnsi="Times New Roman" w:cs="Times New Roman"/>
          <w:b/>
          <w:kern w:val="2"/>
          <w:sz w:val="20"/>
          <w:szCs w:val="20"/>
          <w:lang w:eastAsia="ko-KR"/>
        </w:rPr>
      </w:r>
      <w:r w:rsidRPr="00023D58">
        <w:rPr>
          <w:rFonts w:ascii="Times New Roman" w:eastAsia="BatangChe" w:hAnsi="Times New Roman" w:cs="Times New Roman"/>
          <w:b/>
          <w:kern w:val="2"/>
          <w:sz w:val="20"/>
          <w:szCs w:val="20"/>
          <w:lang w:eastAsia="ko-KR"/>
        </w:rPr>
        <w:fldChar w:fldCharType="separate"/>
      </w:r>
      <w:r w:rsidRPr="00023D58">
        <w:rPr>
          <w:rFonts w:ascii="Times New Roman" w:eastAsia="BatangChe" w:hAnsi="Times New Roman" w:cs="Times New Roman"/>
          <w:b/>
          <w:kern w:val="2"/>
          <w:sz w:val="20"/>
          <w:szCs w:val="20"/>
          <w:lang w:eastAsia="ko-KR"/>
        </w:rPr>
        <w:t>2</w:t>
      </w:r>
      <w:r w:rsidRPr="00023D58">
        <w:rPr>
          <w:rFonts w:ascii="Times New Roman" w:eastAsia="BatangChe" w:hAnsi="Times New Roman" w:cs="Times New Roman"/>
          <w:b/>
          <w:kern w:val="2"/>
          <w:sz w:val="20"/>
          <w:szCs w:val="20"/>
          <w:lang w:eastAsia="ko-KR"/>
        </w:rPr>
        <w:fldChar w:fldCharType="end"/>
      </w:r>
      <w:r w:rsidRPr="00023D58">
        <w:rPr>
          <w:rFonts w:ascii="Times New Roman" w:eastAsia="BatangChe" w:hAnsi="Times New Roman" w:cs="Times New Roman"/>
          <w:b/>
          <w:kern w:val="2"/>
          <w:sz w:val="20"/>
          <w:szCs w:val="20"/>
          <w:lang w:eastAsia="ko-KR"/>
        </w:rPr>
        <w:t xml:space="preserve">, </w:t>
      </w:r>
      <w:r w:rsidRPr="00023D58">
        <w:rPr>
          <w:rFonts w:ascii="Times New Roman" w:eastAsia="BatangChe" w:hAnsi="Times New Roman" w:cs="Times New Roman"/>
          <w:b/>
          <w:kern w:val="2"/>
          <w:sz w:val="20"/>
          <w:szCs w:val="20"/>
          <w:lang w:eastAsia="ko-KR"/>
        </w:rPr>
        <w:fldChar w:fldCharType="begin"/>
      </w:r>
      <w:r w:rsidRPr="00023D58">
        <w:rPr>
          <w:rFonts w:ascii="Times New Roman" w:eastAsia="BatangChe" w:hAnsi="Times New Roman" w:cs="Times New Roman"/>
          <w:b/>
          <w:kern w:val="2"/>
          <w:sz w:val="20"/>
          <w:szCs w:val="20"/>
          <w:lang w:eastAsia="ko-KR"/>
        </w:rPr>
        <w:instrText xml:space="preserve"> REF _Ref192855578 \r \h </w:instrText>
      </w:r>
      <w:r w:rsidRPr="00023D58">
        <w:rPr>
          <w:rFonts w:ascii="Times New Roman" w:eastAsia="BatangChe" w:hAnsi="Times New Roman" w:cs="Times New Roman"/>
          <w:b/>
          <w:kern w:val="2"/>
          <w:sz w:val="20"/>
          <w:szCs w:val="20"/>
          <w:lang w:eastAsia="ko-KR"/>
        </w:rPr>
      </w:r>
      <w:r w:rsidRPr="00023D58">
        <w:rPr>
          <w:rFonts w:ascii="Times New Roman" w:eastAsia="BatangChe" w:hAnsi="Times New Roman" w:cs="Times New Roman"/>
          <w:b/>
          <w:kern w:val="2"/>
          <w:sz w:val="20"/>
          <w:szCs w:val="20"/>
          <w:lang w:eastAsia="ko-KR"/>
        </w:rPr>
        <w:fldChar w:fldCharType="separate"/>
      </w:r>
      <w:r w:rsidRPr="00023D58">
        <w:rPr>
          <w:rFonts w:ascii="Times New Roman" w:eastAsia="BatangChe" w:hAnsi="Times New Roman" w:cs="Times New Roman"/>
          <w:b/>
          <w:kern w:val="2"/>
          <w:sz w:val="20"/>
          <w:szCs w:val="20"/>
          <w:lang w:eastAsia="ko-KR"/>
        </w:rPr>
        <w:t>3</w:t>
      </w:r>
      <w:r w:rsidRPr="00023D58">
        <w:rPr>
          <w:rFonts w:ascii="Times New Roman" w:eastAsia="BatangChe" w:hAnsi="Times New Roman" w:cs="Times New Roman"/>
          <w:b/>
          <w:kern w:val="2"/>
          <w:sz w:val="20"/>
          <w:szCs w:val="20"/>
          <w:lang w:eastAsia="ko-KR"/>
        </w:rPr>
        <w:fldChar w:fldCharType="end"/>
      </w:r>
      <w:r w:rsidRPr="00023D58">
        <w:rPr>
          <w:rFonts w:ascii="Times New Roman" w:eastAsia="BatangChe" w:hAnsi="Times New Roman" w:cs="Times New Roman"/>
          <w:b/>
          <w:kern w:val="2"/>
          <w:sz w:val="20"/>
          <w:szCs w:val="20"/>
          <w:lang w:eastAsia="ko-KR"/>
        </w:rPr>
        <w:t xml:space="preserve">, </w:t>
      </w:r>
      <w:r w:rsidR="002F4988">
        <w:rPr>
          <w:rFonts w:ascii="Times New Roman" w:eastAsia="BatangChe" w:hAnsi="Times New Roman" w:cs="Times New Roman"/>
          <w:b/>
          <w:kern w:val="2"/>
          <w:sz w:val="20"/>
          <w:szCs w:val="20"/>
          <w:lang w:eastAsia="ko-KR"/>
        </w:rPr>
        <w:t xml:space="preserve">and </w:t>
      </w:r>
      <w:r w:rsidRPr="00023D58">
        <w:rPr>
          <w:rFonts w:ascii="Times New Roman" w:eastAsia="BatangChe" w:hAnsi="Times New Roman" w:cs="Times New Roman"/>
          <w:b/>
          <w:kern w:val="2"/>
          <w:sz w:val="20"/>
          <w:szCs w:val="20"/>
          <w:lang w:eastAsia="ko-KR"/>
        </w:rPr>
        <w:fldChar w:fldCharType="begin"/>
      </w:r>
      <w:r w:rsidRPr="00023D58">
        <w:rPr>
          <w:rFonts w:ascii="Times New Roman" w:eastAsia="BatangChe" w:hAnsi="Times New Roman" w:cs="Times New Roman"/>
          <w:b/>
          <w:kern w:val="2"/>
          <w:sz w:val="20"/>
          <w:szCs w:val="20"/>
          <w:lang w:eastAsia="ko-KR"/>
        </w:rPr>
        <w:instrText xml:space="preserve"> REF _Ref192847050 \r \h </w:instrText>
      </w:r>
      <w:r w:rsidRPr="00023D58">
        <w:rPr>
          <w:rFonts w:ascii="Times New Roman" w:eastAsia="BatangChe" w:hAnsi="Times New Roman" w:cs="Times New Roman"/>
          <w:b/>
          <w:kern w:val="2"/>
          <w:sz w:val="20"/>
          <w:szCs w:val="20"/>
          <w:lang w:eastAsia="ko-KR"/>
        </w:rPr>
      </w:r>
      <w:r w:rsidRPr="00023D58">
        <w:rPr>
          <w:rFonts w:ascii="Times New Roman" w:eastAsia="BatangChe" w:hAnsi="Times New Roman" w:cs="Times New Roman"/>
          <w:b/>
          <w:kern w:val="2"/>
          <w:sz w:val="20"/>
          <w:szCs w:val="20"/>
          <w:lang w:eastAsia="ko-KR"/>
        </w:rPr>
        <w:fldChar w:fldCharType="separate"/>
      </w:r>
      <w:r w:rsidR="002F4988">
        <w:rPr>
          <w:rFonts w:ascii="Times New Roman" w:eastAsia="BatangChe" w:hAnsi="Times New Roman" w:cs="Times New Roman"/>
          <w:b/>
          <w:kern w:val="2"/>
          <w:sz w:val="20"/>
          <w:szCs w:val="20"/>
          <w:lang w:eastAsia="ko-KR"/>
        </w:rPr>
        <w:t>4</w:t>
      </w:r>
      <w:r w:rsidRPr="00023D58">
        <w:rPr>
          <w:rFonts w:ascii="Times New Roman" w:eastAsia="BatangChe" w:hAnsi="Times New Roman" w:cs="Times New Roman"/>
          <w:b/>
          <w:kern w:val="2"/>
          <w:sz w:val="20"/>
          <w:szCs w:val="20"/>
          <w:lang w:eastAsia="ko-KR"/>
        </w:rPr>
        <w:fldChar w:fldCharType="end"/>
      </w:r>
      <w:r w:rsidRPr="00023D58">
        <w:rPr>
          <w:rFonts w:ascii="Times New Roman" w:eastAsia="BatangChe" w:hAnsi="Times New Roman" w:cs="Times New Roman"/>
          <w:b/>
          <w:kern w:val="2"/>
          <w:sz w:val="20"/>
          <w:szCs w:val="20"/>
          <w:lang w:eastAsia="ko-KR"/>
        </w:rPr>
        <w:t xml:space="preserve"> </w:t>
      </w:r>
      <w:r w:rsidR="00DE562E" w:rsidRPr="00FB2464">
        <w:rPr>
          <w:rFonts w:ascii="Times New Roman" w:eastAsia="BatangChe" w:hAnsi="Times New Roman" w:cs="Times New Roman"/>
          <w:kern w:val="2"/>
          <w:sz w:val="20"/>
          <w:szCs w:val="20"/>
          <w:lang w:eastAsia="ko-KR"/>
        </w:rPr>
        <w:t xml:space="preserve"> of this Agreement</w:t>
      </w:r>
      <w:r w:rsidRPr="00023D58">
        <w:rPr>
          <w:rFonts w:ascii="Times New Roman" w:eastAsia="BatangChe" w:hAnsi="Times New Roman" w:cs="Times New Roman"/>
          <w:kern w:val="2"/>
          <w:sz w:val="20"/>
          <w:szCs w:val="20"/>
          <w:lang w:eastAsia="ko-KR"/>
        </w:rPr>
        <w:t>, each of which will continue in full force and effect.</w:t>
      </w:r>
    </w:p>
    <w:p w14:paraId="79291DC3" w14:textId="77777777" w:rsidR="00023D58" w:rsidRPr="00023D58" w:rsidRDefault="00023D58" w:rsidP="00023D58">
      <w:pPr>
        <w:widowControl w:val="0"/>
        <w:spacing w:after="0" w:line="240" w:lineRule="exact"/>
        <w:ind w:right="18"/>
        <w:jc w:val="both"/>
        <w:rPr>
          <w:rFonts w:ascii="Times New Roman" w:eastAsia="BatangChe" w:hAnsi="Times New Roman" w:cs="Times New Roman"/>
          <w:kern w:val="2"/>
          <w:sz w:val="20"/>
          <w:szCs w:val="20"/>
          <w:lang w:eastAsia="ko-KR"/>
        </w:rPr>
      </w:pPr>
    </w:p>
    <w:p w14:paraId="3967BEAC" w14:textId="77777777" w:rsidR="00023D58" w:rsidRPr="00023D58" w:rsidRDefault="00023D58" w:rsidP="00FB2464">
      <w:pPr>
        <w:pStyle w:val="O1-L2"/>
        <w:numPr>
          <w:ilvl w:val="0"/>
          <w:numId w:val="0"/>
        </w:numPr>
        <w:ind w:left="720"/>
        <w:rPr>
          <w:rFonts w:eastAsia="Times New Roman"/>
          <w:sz w:val="20"/>
        </w:rPr>
      </w:pPr>
    </w:p>
    <w:p w14:paraId="5C0A977C" w14:textId="77777777" w:rsidR="00BA405B" w:rsidRPr="00722B7E" w:rsidRDefault="00BA405B" w:rsidP="00023D58">
      <w:pPr>
        <w:spacing w:after="0" w:line="240" w:lineRule="exact"/>
        <w:rPr>
          <w:rFonts w:ascii="Times New Roman" w:hAnsi="Times New Roman"/>
          <w:sz w:val="20"/>
        </w:rPr>
      </w:pPr>
    </w:p>
    <w:p w14:paraId="1D62696F" w14:textId="77777777" w:rsidR="00023D58" w:rsidRDefault="00023D58">
      <w:pPr>
        <w:rPr>
          <w:rFonts w:ascii="Times New Roman" w:eastAsiaTheme="minorEastAsia" w:hAnsi="Times New Roman" w:cs="Times New Roman"/>
          <w:b/>
          <w:caps/>
          <w:sz w:val="20"/>
          <w:szCs w:val="20"/>
        </w:rPr>
      </w:pPr>
      <w:r>
        <w:rPr>
          <w:rFonts w:ascii="Times New Roman" w:eastAsiaTheme="minorEastAsia" w:hAnsi="Times New Roman" w:cs="Times New Roman"/>
          <w:b/>
          <w:caps/>
          <w:sz w:val="20"/>
          <w:szCs w:val="20"/>
        </w:rPr>
        <w:br w:type="page"/>
      </w:r>
    </w:p>
    <w:p w14:paraId="637384B0" w14:textId="77777777" w:rsidR="008C387D" w:rsidRDefault="008C387D" w:rsidP="00FB2464">
      <w:pPr>
        <w:spacing w:after="0"/>
        <w:jc w:val="center"/>
        <w:rPr>
          <w:rFonts w:ascii="Times New Roman" w:eastAsiaTheme="minorEastAsia" w:hAnsi="Times New Roman" w:cs="Times New Roman"/>
          <w:b/>
          <w:caps/>
          <w:sz w:val="20"/>
          <w:szCs w:val="20"/>
        </w:rPr>
      </w:pPr>
      <w:r w:rsidRPr="008C387D">
        <w:rPr>
          <w:rFonts w:ascii="Times New Roman" w:eastAsiaTheme="minorEastAsia" w:hAnsi="Times New Roman" w:cs="Times New Roman"/>
          <w:b/>
          <w:caps/>
          <w:sz w:val="20"/>
          <w:szCs w:val="20"/>
        </w:rPr>
        <w:lastRenderedPageBreak/>
        <w:t>MINERVA NETWORKS, INC.</w:t>
      </w:r>
    </w:p>
    <w:p w14:paraId="61B64B12" w14:textId="77777777" w:rsidR="003E0946" w:rsidRPr="003E0946" w:rsidRDefault="003E0946">
      <w:pPr>
        <w:keepNext/>
        <w:spacing w:after="0" w:line="240" w:lineRule="auto"/>
        <w:jc w:val="center"/>
        <w:outlineLvl w:val="1"/>
        <w:rPr>
          <w:rFonts w:ascii="Times New Roman" w:eastAsiaTheme="minorEastAsia" w:hAnsi="Times New Roman" w:cs="Times New Roman"/>
          <w:b/>
          <w:caps/>
          <w:color w:val="000000"/>
          <w:sz w:val="20"/>
          <w:szCs w:val="20"/>
        </w:rPr>
      </w:pPr>
      <w:r w:rsidRPr="003E0946">
        <w:rPr>
          <w:rFonts w:ascii="Times New Roman" w:eastAsiaTheme="minorEastAsia" w:hAnsi="Times New Roman" w:cs="Times New Roman"/>
          <w:b/>
          <w:caps/>
          <w:color w:val="000000"/>
          <w:sz w:val="20"/>
          <w:szCs w:val="20"/>
        </w:rPr>
        <w:t>SERVICES STATEMENT OF WORK</w:t>
      </w:r>
    </w:p>
    <w:p w14:paraId="296AEA66" w14:textId="77777777" w:rsidR="003E0946" w:rsidRPr="003E0946" w:rsidRDefault="003E0946" w:rsidP="00FB2464">
      <w:pPr>
        <w:keepNext/>
        <w:keepLines/>
        <w:spacing w:after="0" w:line="240" w:lineRule="auto"/>
        <w:jc w:val="center"/>
        <w:rPr>
          <w:rFonts w:ascii="Times New Roman" w:eastAsiaTheme="minorEastAsia" w:hAnsi="Times New Roman" w:cs="Times New Roman"/>
          <w:b/>
          <w:i/>
          <w:sz w:val="20"/>
          <w:szCs w:val="20"/>
        </w:rPr>
      </w:pPr>
    </w:p>
    <w:p w14:paraId="05AF2460" w14:textId="77777777" w:rsidR="003E0946" w:rsidRPr="003E0946" w:rsidRDefault="00A3447A" w:rsidP="003E0946">
      <w:pPr>
        <w:keepNext/>
        <w:keepLines/>
        <w:spacing w:after="0" w:line="240" w:lineRule="auto"/>
        <w:rPr>
          <w:rFonts w:ascii="Times New Roman" w:eastAsiaTheme="minorEastAsia" w:hAnsi="Times New Roman" w:cs="Times New Roman"/>
          <w:sz w:val="20"/>
          <w:szCs w:val="20"/>
        </w:rPr>
      </w:pPr>
      <w:r w:rsidRPr="00A3447A">
        <w:rPr>
          <w:rFonts w:ascii="Times New Roman" w:eastAsiaTheme="minorEastAsia" w:hAnsi="Times New Roman" w:cs="Times New Roman"/>
          <w:sz w:val="20"/>
          <w:szCs w:val="20"/>
        </w:rPr>
        <w:t>Subject to payment in accordance with a quote or other related document (the “</w:t>
      </w:r>
      <w:r w:rsidRPr="00A3447A">
        <w:rPr>
          <w:rFonts w:ascii="Times New Roman" w:eastAsiaTheme="minorEastAsia" w:hAnsi="Times New Roman" w:cs="Times New Roman"/>
          <w:b/>
          <w:sz w:val="20"/>
          <w:szCs w:val="20"/>
        </w:rPr>
        <w:t>Quote</w:t>
      </w:r>
      <w:r w:rsidRPr="00A3447A">
        <w:rPr>
          <w:rFonts w:ascii="Times New Roman" w:eastAsiaTheme="minorEastAsia" w:hAnsi="Times New Roman" w:cs="Times New Roman"/>
          <w:sz w:val="20"/>
          <w:szCs w:val="20"/>
        </w:rPr>
        <w:t>”) issued by Minerva Networks, Inc. (“</w:t>
      </w:r>
      <w:r w:rsidRPr="00A3447A">
        <w:rPr>
          <w:rFonts w:ascii="Times New Roman" w:eastAsiaTheme="minorEastAsia" w:hAnsi="Times New Roman" w:cs="Times New Roman"/>
          <w:b/>
          <w:sz w:val="20"/>
          <w:szCs w:val="20"/>
        </w:rPr>
        <w:t>Minerva</w:t>
      </w:r>
      <w:r w:rsidRPr="00A3447A">
        <w:rPr>
          <w:rFonts w:ascii="Times New Roman" w:eastAsiaTheme="minorEastAsia" w:hAnsi="Times New Roman" w:cs="Times New Roman"/>
          <w:sz w:val="20"/>
          <w:szCs w:val="20"/>
        </w:rPr>
        <w:t>”), which provides that the customer identified in the Quote (“</w:t>
      </w:r>
      <w:r w:rsidRPr="00A3447A">
        <w:rPr>
          <w:rFonts w:ascii="Times New Roman" w:eastAsiaTheme="minorEastAsia" w:hAnsi="Times New Roman" w:cs="Times New Roman"/>
          <w:b/>
          <w:sz w:val="20"/>
          <w:szCs w:val="20"/>
        </w:rPr>
        <w:t>Customer</w:t>
      </w:r>
      <w:r w:rsidRPr="00A3447A">
        <w:rPr>
          <w:rFonts w:ascii="Times New Roman" w:eastAsiaTheme="minorEastAsia" w:hAnsi="Times New Roman" w:cs="Times New Roman"/>
          <w:sz w:val="20"/>
          <w:szCs w:val="20"/>
        </w:rPr>
        <w:t xml:space="preserve">”) is purchasing </w:t>
      </w:r>
      <w:r>
        <w:rPr>
          <w:rFonts w:ascii="Times New Roman" w:eastAsiaTheme="minorEastAsia" w:hAnsi="Times New Roman" w:cs="Times New Roman"/>
          <w:sz w:val="20"/>
          <w:szCs w:val="20"/>
        </w:rPr>
        <w:t xml:space="preserve">installation and configuration services </w:t>
      </w:r>
      <w:r w:rsidR="005A7B10">
        <w:rPr>
          <w:rFonts w:ascii="Times New Roman" w:eastAsiaTheme="minorEastAsia" w:hAnsi="Times New Roman" w:cs="Times New Roman"/>
          <w:sz w:val="20"/>
          <w:szCs w:val="20"/>
        </w:rPr>
        <w:t>for t</w:t>
      </w:r>
      <w:r w:rsidR="005A7B10" w:rsidRPr="005A7B10">
        <w:rPr>
          <w:rFonts w:ascii="Times New Roman" w:eastAsiaTheme="minorEastAsia" w:hAnsi="Times New Roman" w:cs="Times New Roman"/>
          <w:sz w:val="20"/>
          <w:szCs w:val="20"/>
        </w:rPr>
        <w:t>he software and, if applicable, hardware described in the Quote (the “</w:t>
      </w:r>
      <w:r w:rsidR="005A7B10" w:rsidRPr="005A7B10">
        <w:rPr>
          <w:rFonts w:ascii="Times New Roman" w:eastAsiaTheme="minorEastAsia" w:hAnsi="Times New Roman" w:cs="Times New Roman"/>
          <w:b/>
          <w:sz w:val="20"/>
          <w:szCs w:val="20"/>
        </w:rPr>
        <w:t>System</w:t>
      </w:r>
      <w:r w:rsidR="005A7B10" w:rsidRPr="005A7B10">
        <w:rPr>
          <w:rFonts w:ascii="Times New Roman" w:eastAsiaTheme="minorEastAsia" w:hAnsi="Times New Roman" w:cs="Times New Roman"/>
          <w:sz w:val="20"/>
          <w:szCs w:val="20"/>
        </w:rPr>
        <w:t>”)</w:t>
      </w:r>
      <w:r w:rsidR="005A7B10">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 xml:space="preserve">Minerva agrees to </w:t>
      </w:r>
      <w:r w:rsidR="00EA6609">
        <w:rPr>
          <w:rFonts w:ascii="Times New Roman" w:eastAsiaTheme="minorEastAsia" w:hAnsi="Times New Roman" w:cs="Times New Roman"/>
          <w:sz w:val="20"/>
          <w:szCs w:val="20"/>
        </w:rPr>
        <w:t xml:space="preserve">provide such services </w:t>
      </w:r>
      <w:r w:rsidR="00EA6609" w:rsidRPr="00EA6609">
        <w:rPr>
          <w:rFonts w:ascii="Times New Roman" w:eastAsiaTheme="minorEastAsia" w:hAnsi="Times New Roman" w:cs="Times New Roman"/>
          <w:sz w:val="20"/>
          <w:szCs w:val="20"/>
        </w:rPr>
        <w:t xml:space="preserve">under the terms and conditions of this </w:t>
      </w:r>
      <w:r w:rsidR="005A7B10" w:rsidRPr="005A7B10">
        <w:rPr>
          <w:rFonts w:ascii="Times New Roman" w:eastAsiaTheme="minorEastAsia" w:hAnsi="Times New Roman" w:cs="Times New Roman"/>
          <w:sz w:val="20"/>
          <w:szCs w:val="20"/>
        </w:rPr>
        <w:t>Statement of Work (this “</w:t>
      </w:r>
      <w:r w:rsidR="005A7B10" w:rsidRPr="005A7B10">
        <w:rPr>
          <w:rFonts w:ascii="Times New Roman" w:eastAsiaTheme="minorEastAsia" w:hAnsi="Times New Roman" w:cs="Times New Roman"/>
          <w:b/>
          <w:sz w:val="20"/>
          <w:szCs w:val="20"/>
        </w:rPr>
        <w:t>SOW</w:t>
      </w:r>
      <w:r w:rsidR="005A7B10" w:rsidRPr="005A7B10">
        <w:rPr>
          <w:rFonts w:ascii="Times New Roman" w:eastAsiaTheme="minorEastAsia" w:hAnsi="Times New Roman" w:cs="Times New Roman"/>
          <w:sz w:val="20"/>
          <w:szCs w:val="20"/>
        </w:rPr>
        <w:t>”)</w:t>
      </w:r>
      <w:r w:rsidR="005A7B10">
        <w:rPr>
          <w:rFonts w:ascii="Times New Roman" w:eastAsiaTheme="minorEastAsia" w:hAnsi="Times New Roman" w:cs="Times New Roman"/>
          <w:sz w:val="20"/>
          <w:szCs w:val="20"/>
        </w:rPr>
        <w:t xml:space="preserve"> </w:t>
      </w:r>
      <w:r w:rsidR="00EA6609" w:rsidRPr="00EA6609">
        <w:rPr>
          <w:rFonts w:ascii="Times New Roman" w:eastAsiaTheme="minorEastAsia" w:hAnsi="Times New Roman" w:cs="Times New Roman"/>
          <w:sz w:val="20"/>
          <w:szCs w:val="20"/>
        </w:rPr>
        <w:t>and the applicable terms of the Quote</w:t>
      </w:r>
      <w:r w:rsidR="009038E3">
        <w:rPr>
          <w:rFonts w:ascii="Times New Roman" w:eastAsiaTheme="minorEastAsia" w:hAnsi="Times New Roman" w:cs="Times New Roman"/>
          <w:sz w:val="20"/>
          <w:szCs w:val="20"/>
        </w:rPr>
        <w:t xml:space="preserve">.  </w:t>
      </w:r>
      <w:r w:rsidR="003E0946" w:rsidRPr="003E0946">
        <w:rPr>
          <w:rFonts w:ascii="Times New Roman" w:eastAsiaTheme="minorEastAsia" w:hAnsi="Times New Roman" w:cs="Times New Roman"/>
          <w:sz w:val="20"/>
          <w:szCs w:val="20"/>
        </w:rPr>
        <w:t xml:space="preserve">Capitalized terms used but not defined in this SOW are used as defined in the </w:t>
      </w:r>
      <w:r w:rsidR="00EA6609">
        <w:rPr>
          <w:rFonts w:ascii="Times New Roman" w:eastAsiaTheme="minorEastAsia" w:hAnsi="Times New Roman" w:cs="Times New Roman"/>
          <w:sz w:val="20"/>
          <w:szCs w:val="20"/>
        </w:rPr>
        <w:t>Terms and Conditions included in the Quote (the “</w:t>
      </w:r>
      <w:r w:rsidR="00EA6609" w:rsidRPr="00FB2464">
        <w:rPr>
          <w:rFonts w:ascii="Times New Roman" w:eastAsiaTheme="minorEastAsia" w:hAnsi="Times New Roman" w:cs="Times New Roman"/>
          <w:b/>
          <w:sz w:val="20"/>
          <w:szCs w:val="20"/>
        </w:rPr>
        <w:t>Quote Terms</w:t>
      </w:r>
      <w:r w:rsidR="00EA6609">
        <w:rPr>
          <w:rFonts w:ascii="Times New Roman" w:eastAsiaTheme="minorEastAsia" w:hAnsi="Times New Roman" w:cs="Times New Roman"/>
          <w:sz w:val="20"/>
          <w:szCs w:val="20"/>
        </w:rPr>
        <w:t>”)</w:t>
      </w:r>
      <w:r w:rsidR="003E0946" w:rsidRPr="003E0946">
        <w:rPr>
          <w:rFonts w:ascii="Times New Roman" w:eastAsiaTheme="minorEastAsia" w:hAnsi="Times New Roman" w:cs="Times New Roman"/>
          <w:sz w:val="20"/>
          <w:szCs w:val="20"/>
        </w:rPr>
        <w:t>.</w:t>
      </w:r>
      <w:r w:rsidR="009038E3">
        <w:rPr>
          <w:rFonts w:ascii="Times New Roman" w:eastAsiaTheme="minorEastAsia" w:hAnsi="Times New Roman" w:cs="Times New Roman"/>
          <w:sz w:val="20"/>
          <w:szCs w:val="20"/>
        </w:rPr>
        <w:t xml:space="preserve">  </w:t>
      </w:r>
      <w:r w:rsidR="003E0946" w:rsidRPr="003E0946">
        <w:rPr>
          <w:rFonts w:ascii="Times New Roman" w:eastAsiaTheme="minorEastAsia" w:hAnsi="Times New Roman" w:cs="Times New Roman"/>
          <w:sz w:val="20"/>
          <w:szCs w:val="20"/>
        </w:rPr>
        <w:t xml:space="preserve">The Services described in this SOW will be provided only if purchased under </w:t>
      </w:r>
      <w:r w:rsidR="00EA6609">
        <w:rPr>
          <w:rFonts w:ascii="Times New Roman" w:eastAsiaTheme="minorEastAsia" w:hAnsi="Times New Roman" w:cs="Times New Roman"/>
          <w:sz w:val="20"/>
          <w:szCs w:val="20"/>
        </w:rPr>
        <w:t>a Quote</w:t>
      </w:r>
      <w:r w:rsidR="003E0946" w:rsidRPr="003E0946">
        <w:rPr>
          <w:rFonts w:ascii="Times New Roman" w:eastAsiaTheme="minorEastAsia" w:hAnsi="Times New Roman" w:cs="Times New Roman"/>
          <w:sz w:val="20"/>
          <w:szCs w:val="20"/>
        </w:rPr>
        <w:t xml:space="preserve">.  </w:t>
      </w:r>
      <w:r w:rsidR="00EA6609">
        <w:rPr>
          <w:rFonts w:ascii="Times New Roman" w:eastAsiaTheme="minorEastAsia" w:hAnsi="Times New Roman" w:cs="Times New Roman"/>
          <w:sz w:val="20"/>
          <w:szCs w:val="20"/>
        </w:rPr>
        <w:t>A</w:t>
      </w:r>
      <w:r w:rsidR="003E0946" w:rsidRPr="003E0946">
        <w:rPr>
          <w:rFonts w:ascii="Times New Roman" w:eastAsiaTheme="minorEastAsia" w:hAnsi="Times New Roman" w:cs="Times New Roman"/>
          <w:sz w:val="20"/>
          <w:szCs w:val="20"/>
        </w:rPr>
        <w:t xml:space="preserve">ll services provided hereunder are “Services” as that term is used in the </w:t>
      </w:r>
      <w:r w:rsidR="00EA6609">
        <w:rPr>
          <w:rFonts w:ascii="Times New Roman" w:eastAsiaTheme="minorEastAsia" w:hAnsi="Times New Roman" w:cs="Times New Roman"/>
          <w:sz w:val="20"/>
          <w:szCs w:val="20"/>
        </w:rPr>
        <w:t>Quote Terms</w:t>
      </w:r>
      <w:r w:rsidR="003E0946" w:rsidRPr="003E0946">
        <w:rPr>
          <w:rFonts w:ascii="Times New Roman" w:eastAsiaTheme="minorEastAsia" w:hAnsi="Times New Roman" w:cs="Times New Roman"/>
          <w:sz w:val="20"/>
          <w:szCs w:val="20"/>
        </w:rPr>
        <w:t xml:space="preserve">. </w:t>
      </w:r>
    </w:p>
    <w:p w14:paraId="2B1317C5" w14:textId="2FD98441" w:rsidR="003E0946" w:rsidRPr="00AD4CDF" w:rsidRDefault="003E0946" w:rsidP="003E0946">
      <w:pPr>
        <w:spacing w:after="0" w:line="240" w:lineRule="auto"/>
        <w:rPr>
          <w:rFonts w:ascii="Times New Roman" w:eastAsiaTheme="minorEastAsia" w:hAnsi="Times New Roman" w:cs="Times New Roman"/>
          <w:sz w:val="24"/>
          <w:szCs w:val="20"/>
        </w:rPr>
      </w:pPr>
    </w:p>
    <w:p w14:paraId="1683B071"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1.</w:t>
      </w:r>
      <w:r w:rsidRPr="00342CF7">
        <w:rPr>
          <w:rFonts w:ascii="Times New Roman" w:eastAsiaTheme="minorEastAsia" w:hAnsi="Times New Roman" w:cs="Times New Roman"/>
          <w:b/>
          <w:sz w:val="24"/>
          <w:szCs w:val="24"/>
        </w:rPr>
        <w:tab/>
        <w:t>Defined Roles; Change Process; Pricing</w:t>
      </w:r>
      <w:r w:rsidR="009038E3">
        <w:rPr>
          <w:rFonts w:ascii="Times New Roman" w:eastAsiaTheme="minorEastAsia" w:hAnsi="Times New Roman" w:cs="Times New Roman"/>
          <w:b/>
          <w:sz w:val="24"/>
          <w:szCs w:val="24"/>
        </w:rPr>
        <w:t>; Insurance</w:t>
      </w:r>
    </w:p>
    <w:p w14:paraId="5514AAA7" w14:textId="77777777" w:rsidR="00342CF7" w:rsidRPr="00342CF7" w:rsidRDefault="00342CF7" w:rsidP="00342CF7">
      <w:pPr>
        <w:keepNext/>
        <w:keepLines/>
        <w:spacing w:after="0" w:line="240" w:lineRule="auto"/>
        <w:rPr>
          <w:rFonts w:ascii="Times New Roman" w:eastAsiaTheme="minorEastAsia" w:hAnsi="Times New Roman" w:cs="Times New Roman"/>
          <w:sz w:val="20"/>
          <w:szCs w:val="20"/>
        </w:rPr>
      </w:pPr>
    </w:p>
    <w:p w14:paraId="14E3AD13" w14:textId="77777777" w:rsidR="00342CF7" w:rsidRPr="00342CF7" w:rsidRDefault="00342CF7" w:rsidP="00342CF7">
      <w:pPr>
        <w:keepNext/>
        <w:keepLines/>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Minerva Implementation Team – Roles, Responsibilities</w:t>
      </w:r>
    </w:p>
    <w:p w14:paraId="7D7374A9" w14:textId="77777777" w:rsidR="00342CF7" w:rsidRPr="00342CF7" w:rsidRDefault="00342CF7" w:rsidP="00D21B1D">
      <w:pPr>
        <w:numPr>
          <w:ilvl w:val="0"/>
          <w:numId w:val="17"/>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b/>
          <w:sz w:val="20"/>
          <w:szCs w:val="20"/>
        </w:rPr>
        <w:t>Project Manager (PM)</w:t>
      </w:r>
      <w:r w:rsidRPr="00342CF7">
        <w:rPr>
          <w:rFonts w:ascii="Times New Roman" w:eastAsiaTheme="minorEastAsia" w:hAnsi="Times New Roman" w:cs="Times New Roman"/>
          <w:sz w:val="20"/>
          <w:szCs w:val="20"/>
        </w:rPr>
        <w:t xml:space="preserve"> – responsible for managing the implementation process to successful completion and is the primary contact for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w:t>
      </w:r>
      <w:r w:rsidRPr="00342CF7">
        <w:rPr>
          <w:rFonts w:ascii="Times New Roman" w:eastAsiaTheme="minorEastAsia" w:hAnsi="Times New Roman" w:cs="Times New Roman"/>
          <w:b/>
          <w:sz w:val="20"/>
          <w:szCs w:val="20"/>
        </w:rPr>
        <w:t xml:space="preserve"> </w:t>
      </w:r>
      <w:r w:rsidRPr="00342CF7">
        <w:rPr>
          <w:rFonts w:ascii="Times New Roman" w:eastAsiaTheme="minorEastAsia" w:hAnsi="Times New Roman" w:cs="Times New Roman"/>
          <w:sz w:val="20"/>
          <w:szCs w:val="20"/>
        </w:rPr>
        <w:t xml:space="preserve"> The PM acts as a facilitator for all project activities.</w:t>
      </w:r>
    </w:p>
    <w:p w14:paraId="514F7187" w14:textId="77777777" w:rsidR="00342CF7" w:rsidRPr="00342CF7" w:rsidRDefault="00342CF7" w:rsidP="00D21B1D">
      <w:pPr>
        <w:numPr>
          <w:ilvl w:val="0"/>
          <w:numId w:val="17"/>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b/>
          <w:sz w:val="20"/>
          <w:szCs w:val="20"/>
        </w:rPr>
        <w:t>Integration Specialist</w:t>
      </w:r>
      <w:r w:rsidRPr="00342CF7">
        <w:rPr>
          <w:rFonts w:ascii="Times New Roman" w:eastAsiaTheme="minorEastAsia" w:hAnsi="Times New Roman" w:cs="Times New Roman"/>
          <w:sz w:val="20"/>
          <w:szCs w:val="20"/>
        </w:rPr>
        <w:t xml:space="preserve"> – responsible for System hardware and software installation and integration to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environment.</w:t>
      </w:r>
    </w:p>
    <w:p w14:paraId="6FC324BA" w14:textId="77777777" w:rsidR="00342CF7" w:rsidRPr="00342CF7" w:rsidRDefault="00342CF7" w:rsidP="00D21B1D">
      <w:pPr>
        <w:numPr>
          <w:ilvl w:val="0"/>
          <w:numId w:val="17"/>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b/>
          <w:sz w:val="20"/>
          <w:szCs w:val="20"/>
        </w:rPr>
        <w:t xml:space="preserve">Logistics Coordinator </w:t>
      </w:r>
      <w:r w:rsidRPr="00342CF7">
        <w:rPr>
          <w:rFonts w:ascii="Times New Roman" w:eastAsiaTheme="minorEastAsia" w:hAnsi="Times New Roman" w:cs="Times New Roman"/>
          <w:sz w:val="20"/>
          <w:szCs w:val="20"/>
        </w:rPr>
        <w:t xml:space="preserve">– tracks all project documentation, takes care of order processing, coordinates any shipments with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and assists the Project Manager in tracking deliverables.</w:t>
      </w:r>
    </w:p>
    <w:p w14:paraId="2C64E7DC" w14:textId="77777777" w:rsidR="00342CF7" w:rsidRPr="00342CF7" w:rsidRDefault="00342CF7" w:rsidP="00D21B1D">
      <w:pPr>
        <w:numPr>
          <w:ilvl w:val="0"/>
          <w:numId w:val="17"/>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b/>
          <w:sz w:val="20"/>
          <w:szCs w:val="20"/>
        </w:rPr>
        <w:t xml:space="preserve">Minerva Software Developer – </w:t>
      </w:r>
      <w:r w:rsidRPr="00342CF7">
        <w:rPr>
          <w:rFonts w:ascii="Times New Roman" w:eastAsiaTheme="minorEastAsia" w:hAnsi="Times New Roman" w:cs="Times New Roman"/>
          <w:sz w:val="20"/>
          <w:szCs w:val="20"/>
        </w:rPr>
        <w:t xml:space="preserve">supports any software interfacing or customization required by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w:t>
      </w:r>
    </w:p>
    <w:p w14:paraId="361FB92A" w14:textId="77777777" w:rsidR="00342CF7" w:rsidRPr="00342CF7" w:rsidRDefault="00342CF7" w:rsidP="00342CF7">
      <w:pPr>
        <w:spacing w:after="0" w:line="240" w:lineRule="auto"/>
        <w:outlineLvl w:val="2"/>
        <w:rPr>
          <w:rFonts w:ascii="Times New Roman" w:eastAsiaTheme="minorEastAsia" w:hAnsi="Times New Roman" w:cs="Times New Roman"/>
          <w:b/>
          <w:i/>
          <w:sz w:val="20"/>
          <w:szCs w:val="20"/>
        </w:rPr>
      </w:pPr>
    </w:p>
    <w:p w14:paraId="7A0F5CB7" w14:textId="77777777" w:rsidR="00342CF7" w:rsidRPr="00342CF7" w:rsidRDefault="00342CF7" w:rsidP="00342CF7">
      <w:pPr>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Implementation Team – Roles, Responsibilities</w:t>
      </w:r>
    </w:p>
    <w:p w14:paraId="3A64DE3A" w14:textId="77777777" w:rsidR="00342CF7" w:rsidRPr="00342CF7" w:rsidRDefault="00342CF7" w:rsidP="00D21B1D">
      <w:pPr>
        <w:numPr>
          <w:ilvl w:val="0"/>
          <w:numId w:val="17"/>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b/>
          <w:sz w:val="20"/>
          <w:szCs w:val="20"/>
        </w:rPr>
        <w:t xml:space="preserve">Executive Sponsor - </w:t>
      </w:r>
      <w:r w:rsidRPr="00342CF7">
        <w:rPr>
          <w:rFonts w:ascii="Times New Roman" w:eastAsiaTheme="minorEastAsia" w:hAnsi="Times New Roman" w:cs="Times New Roman"/>
          <w:sz w:val="20"/>
          <w:szCs w:val="20"/>
        </w:rPr>
        <w:t xml:space="preserve">responsible for the decision to purchase the System and will be expected to contribute information about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goals for the software in the organization.</w:t>
      </w:r>
    </w:p>
    <w:p w14:paraId="4AAE39C0" w14:textId="77777777" w:rsidR="00342CF7" w:rsidRPr="00342CF7" w:rsidRDefault="00342CF7" w:rsidP="00D21B1D">
      <w:pPr>
        <w:numPr>
          <w:ilvl w:val="0"/>
          <w:numId w:val="17"/>
        </w:numPr>
        <w:spacing w:after="0" w:line="240" w:lineRule="auto"/>
        <w:rPr>
          <w:rFonts w:ascii="Times New Roman" w:eastAsiaTheme="minorEastAsia" w:hAnsi="Times New Roman" w:cs="Times New Roman"/>
          <w:b/>
          <w:sz w:val="20"/>
          <w:szCs w:val="20"/>
        </w:rPr>
      </w:pPr>
      <w:r w:rsidRPr="00342CF7">
        <w:rPr>
          <w:rFonts w:ascii="Times New Roman" w:eastAsiaTheme="minorEastAsia" w:hAnsi="Times New Roman" w:cs="Times New Roman"/>
          <w:b/>
          <w:sz w:val="20"/>
          <w:szCs w:val="20"/>
        </w:rPr>
        <w:t>Project Lead</w:t>
      </w:r>
      <w:r w:rsidRPr="00342CF7">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primary point of contact who is responsible for onsite project coordination and data delivery. This individual must be authorized by senior management with the decision-making powers to ensure the success of the implementation engagement.</w:t>
      </w:r>
    </w:p>
    <w:p w14:paraId="18EA5D0F" w14:textId="77777777" w:rsidR="00342CF7" w:rsidRPr="00342CF7" w:rsidRDefault="00342CF7" w:rsidP="00D21B1D">
      <w:pPr>
        <w:numPr>
          <w:ilvl w:val="0"/>
          <w:numId w:val="17"/>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b/>
          <w:sz w:val="20"/>
          <w:szCs w:val="20"/>
        </w:rPr>
        <w:t>Networking / IT Contact</w:t>
      </w:r>
      <w:r w:rsidRPr="00342CF7">
        <w:rPr>
          <w:rFonts w:ascii="Times New Roman" w:eastAsiaTheme="minorEastAsia" w:hAnsi="Times New Roman" w:cs="Times New Roman"/>
          <w:sz w:val="20"/>
          <w:szCs w:val="20"/>
        </w:rPr>
        <w:t xml:space="preserve"> –responsible for ensuring that there is sufficient IT infrastructure, e.g. IP addresses, Multicast, network connection, network disk space, etc.</w:t>
      </w:r>
      <w:r w:rsidRPr="00342CF7">
        <w:rPr>
          <w:rFonts w:ascii="Times New Roman" w:eastAsiaTheme="minorEastAsia" w:hAnsi="Times New Roman" w:cs="Times New Roman"/>
          <w:b/>
          <w:sz w:val="20"/>
          <w:szCs w:val="20"/>
        </w:rPr>
        <w:t xml:space="preserve"> </w:t>
      </w:r>
      <w:r w:rsidRPr="00342CF7">
        <w:rPr>
          <w:rFonts w:ascii="Times New Roman" w:eastAsiaTheme="minorEastAsia" w:hAnsi="Times New Roman" w:cs="Times New Roman"/>
          <w:sz w:val="20"/>
          <w:szCs w:val="20"/>
        </w:rPr>
        <w:t xml:space="preserve"> The Networking / IT Contact is also responsible for establishing database backup procedures, for ensuring connectivity between the </w:t>
      </w:r>
      <w:r w:rsidRPr="00342CF7">
        <w:rPr>
          <w:rFonts w:ascii="Times New Roman" w:eastAsiaTheme="minorEastAsia" w:hAnsi="Times New Roman" w:cs="Times New Roman"/>
          <w:iCs/>
          <w:sz w:val="20"/>
          <w:szCs w:val="20"/>
        </w:rPr>
        <w:t xml:space="preserve">Minerva Software </w:t>
      </w:r>
      <w:r w:rsidRPr="00342CF7">
        <w:rPr>
          <w:rFonts w:ascii="Times New Roman" w:eastAsiaTheme="minorEastAsia" w:hAnsi="Times New Roman" w:cs="Times New Roman"/>
          <w:sz w:val="20"/>
          <w:szCs w:val="20"/>
        </w:rPr>
        <w:t>servers.</w:t>
      </w:r>
    </w:p>
    <w:p w14:paraId="7200C7E9" w14:textId="77777777" w:rsidR="00342CF7" w:rsidRPr="00342CF7" w:rsidRDefault="00342CF7" w:rsidP="00342CF7">
      <w:pPr>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i/>
          <w:sz w:val="20"/>
          <w:szCs w:val="20"/>
        </w:rPr>
      </w:pPr>
    </w:p>
    <w:p w14:paraId="23023014" w14:textId="77777777" w:rsidR="00342CF7" w:rsidRPr="00342CF7" w:rsidRDefault="00342CF7" w:rsidP="00342CF7">
      <w:pPr>
        <w:keepNext/>
        <w:keepLines/>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Site Visits</w:t>
      </w:r>
    </w:p>
    <w:p w14:paraId="25FB4177" w14:textId="77777777" w:rsidR="00342CF7" w:rsidRPr="00342CF7" w:rsidRDefault="00342CF7" w:rsidP="00342CF7">
      <w:pPr>
        <w:keepNext/>
        <w:keepLines/>
        <w:spacing w:after="0" w:line="240" w:lineRule="auto"/>
        <w:ind w:left="72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Site visits by the Minerva Implementation Team members are necessary for successful implementation of the System.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shall provide the Minerva Implementation Team with access to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site as necessary for Minerva to fulfill its obligations hereunder.</w:t>
      </w:r>
    </w:p>
    <w:p w14:paraId="330B2FAC" w14:textId="77777777" w:rsidR="00342CF7" w:rsidRPr="00342CF7" w:rsidRDefault="00342CF7" w:rsidP="00342CF7">
      <w:pPr>
        <w:keepNext/>
        <w:keepLines/>
        <w:spacing w:after="0" w:line="240" w:lineRule="auto"/>
        <w:rPr>
          <w:rFonts w:ascii="Times New Roman" w:eastAsiaTheme="minorEastAsia" w:hAnsi="Times New Roman" w:cs="Times New Roman"/>
          <w:sz w:val="20"/>
          <w:szCs w:val="20"/>
        </w:rPr>
      </w:pPr>
    </w:p>
    <w:p w14:paraId="4F30B13A" w14:textId="77777777" w:rsidR="00342CF7" w:rsidRPr="00342CF7" w:rsidRDefault="00342CF7" w:rsidP="00342CF7">
      <w:pPr>
        <w:keepNext/>
        <w:keepLines/>
        <w:spacing w:after="0" w:line="240" w:lineRule="auto"/>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 xml:space="preserve">Engineering Change Proposal Process </w:t>
      </w:r>
    </w:p>
    <w:p w14:paraId="1A0BCC73" w14:textId="77777777" w:rsidR="00342CF7" w:rsidRPr="00342CF7" w:rsidRDefault="00342CF7" w:rsidP="00342CF7">
      <w:pPr>
        <w:keepNext/>
        <w:keepLines/>
        <w:overflowPunct w:val="0"/>
        <w:autoSpaceDE w:val="0"/>
        <w:autoSpaceDN w:val="0"/>
        <w:adjustRightInd w:val="0"/>
        <w:spacing w:after="0" w:line="240" w:lineRule="auto"/>
        <w:ind w:left="720"/>
        <w:textAlignment w:val="baseline"/>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This SOW and any applicable documents listed herein describe the scope and extent of Minerva’s responsibilities, tasks, and deliverables.  Any changes or additions to this SOW must be mutually agreed upon by both parties using the Engineering Change Proposal (ECP) process described below.</w:t>
      </w:r>
    </w:p>
    <w:p w14:paraId="51AF0B1A" w14:textId="77777777" w:rsidR="00342CF7" w:rsidRPr="00342CF7" w:rsidRDefault="00342CF7" w:rsidP="00342CF7">
      <w:pPr>
        <w:keepNext/>
        <w:keepLines/>
        <w:spacing w:after="0" w:line="240" w:lineRule="auto"/>
        <w:ind w:left="720"/>
        <w:rPr>
          <w:rFonts w:ascii="Times New Roman" w:eastAsiaTheme="minorEastAsia" w:hAnsi="Times New Roman" w:cs="Times New Roman"/>
          <w:sz w:val="20"/>
          <w:szCs w:val="20"/>
        </w:rPr>
      </w:pPr>
    </w:p>
    <w:p w14:paraId="4349CE8B" w14:textId="77777777" w:rsidR="00342CF7" w:rsidRPr="00342CF7" w:rsidRDefault="00342CF7" w:rsidP="00342CF7">
      <w:pPr>
        <w:spacing w:after="0" w:line="240" w:lineRule="auto"/>
        <w:ind w:left="72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Either party may from time to time request a change to this SOW.  All requests for changes shall be in writing.  The party requesting a change is hereinafter referred to as the “</w:t>
      </w:r>
      <w:r w:rsidRPr="00342CF7">
        <w:rPr>
          <w:rFonts w:ascii="Times New Roman" w:eastAsiaTheme="minorEastAsia" w:hAnsi="Times New Roman" w:cs="Times New Roman"/>
          <w:b/>
          <w:sz w:val="20"/>
          <w:szCs w:val="20"/>
        </w:rPr>
        <w:t>Requesting Party</w:t>
      </w:r>
      <w:r w:rsidRPr="00342CF7">
        <w:rPr>
          <w:rFonts w:ascii="Times New Roman" w:eastAsiaTheme="minorEastAsia" w:hAnsi="Times New Roman" w:cs="Times New Roman"/>
          <w:sz w:val="20"/>
          <w:szCs w:val="20"/>
        </w:rPr>
        <w:t>,” and the other party is referred to as the “</w:t>
      </w:r>
      <w:r w:rsidRPr="00342CF7">
        <w:rPr>
          <w:rFonts w:ascii="Times New Roman" w:eastAsiaTheme="minorEastAsia" w:hAnsi="Times New Roman" w:cs="Times New Roman"/>
          <w:b/>
          <w:sz w:val="20"/>
          <w:szCs w:val="20"/>
        </w:rPr>
        <w:t>Notified Party</w:t>
      </w:r>
      <w:r w:rsidRPr="00342CF7">
        <w:rPr>
          <w:rFonts w:ascii="Times New Roman" w:eastAsiaTheme="minorEastAsia" w:hAnsi="Times New Roman" w:cs="Times New Roman"/>
          <w:sz w:val="20"/>
          <w:szCs w:val="20"/>
        </w:rPr>
        <w:t xml:space="preserve">.”  The Requesting Party may initiate and/or request a change to this SOW by submitting such change to the Notified Party.  As soon as practical after receipt of a change request, the Notified Party shall evaluate the change(s) to ascertain the technical implications, to include its impact, if any, on the functional and/or operational requirements of the System, on the overall system architecture and design, on the selected hardware and software, and on the maintenance, training, and </w:t>
      </w:r>
      <w:r w:rsidRPr="00342CF7">
        <w:rPr>
          <w:rFonts w:ascii="Times New Roman" w:eastAsiaTheme="minorEastAsia" w:hAnsi="Times New Roman" w:cs="Times New Roman"/>
          <w:sz w:val="20"/>
          <w:szCs w:val="20"/>
        </w:rPr>
        <w:lastRenderedPageBreak/>
        <w:t>documentation, as applicable.  The Notified Party shall also evaluate the requested change to ascertain its impact on the original scope, responsibilities, deliverables, cost/price, and schedule as delineated in the SOW.</w:t>
      </w:r>
    </w:p>
    <w:p w14:paraId="01858C22" w14:textId="77777777" w:rsidR="00342CF7" w:rsidRPr="00342CF7" w:rsidRDefault="00342CF7" w:rsidP="00342CF7">
      <w:pPr>
        <w:keepNext/>
        <w:keepLines/>
        <w:spacing w:after="0" w:line="240" w:lineRule="auto"/>
        <w:ind w:left="720"/>
        <w:rPr>
          <w:rFonts w:ascii="Times New Roman" w:eastAsiaTheme="minorEastAsia" w:hAnsi="Times New Roman" w:cs="Times New Roman"/>
          <w:sz w:val="20"/>
          <w:szCs w:val="20"/>
        </w:rPr>
      </w:pPr>
    </w:p>
    <w:p w14:paraId="7B5D9B76" w14:textId="77777777" w:rsidR="00342CF7" w:rsidRPr="00342CF7" w:rsidRDefault="00342CF7" w:rsidP="00342CF7">
      <w:pPr>
        <w:keepNext/>
        <w:keepLines/>
        <w:spacing w:after="0" w:line="240" w:lineRule="auto"/>
        <w:ind w:left="72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In response to a change request, Minerva shall generate a proposal, which clearly states the technical, price, and schedule impacts of requested changes.  If the parties agree to implement a change request,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shall issue a modification to the applicable contract or purchase order delineating the changes, if any, in the form of an “Engineering Change Order” to this SOW, price, and/or delivery schedule.</w:t>
      </w:r>
    </w:p>
    <w:p w14:paraId="5121F707" w14:textId="77777777" w:rsidR="00342CF7" w:rsidRPr="00342CF7" w:rsidRDefault="00342CF7" w:rsidP="00342CF7">
      <w:pPr>
        <w:keepNext/>
        <w:keepLines/>
        <w:spacing w:after="0" w:line="240" w:lineRule="auto"/>
        <w:ind w:left="720"/>
        <w:rPr>
          <w:rFonts w:ascii="Times New Roman" w:eastAsiaTheme="minorEastAsia" w:hAnsi="Times New Roman" w:cs="Times New Roman"/>
          <w:sz w:val="20"/>
          <w:szCs w:val="20"/>
        </w:rPr>
      </w:pPr>
    </w:p>
    <w:p w14:paraId="1F0EA1D5" w14:textId="77777777" w:rsidR="00342CF7" w:rsidRPr="00342CF7" w:rsidRDefault="00342CF7" w:rsidP="00342CF7">
      <w:pPr>
        <w:keepNext/>
        <w:keepLines/>
        <w:spacing w:after="0" w:line="240" w:lineRule="auto"/>
        <w:ind w:left="72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No other process, verbal or written, other than that described within this section, shall be accepted as guidance or direction by either party to make any changes to this SOW.</w:t>
      </w:r>
    </w:p>
    <w:p w14:paraId="0F633D80"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p>
    <w:p w14:paraId="6D3B1829"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Required Changes</w:t>
      </w:r>
    </w:p>
    <w:p w14:paraId="0F1AD3BC" w14:textId="77777777" w:rsidR="00342CF7" w:rsidRPr="00342CF7" w:rsidRDefault="00342CF7" w:rsidP="00342CF7">
      <w:pPr>
        <w:spacing w:after="0" w:line="240" w:lineRule="auto"/>
        <w:ind w:left="72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This SOW is derived from Minerva’s current understanding of the project parameters and is based upon information provided by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and Minerva’s experience with similar projects.  This SOW is subject to change if there are any changes in the information, assumptions, project scope,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performance of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responsibilities,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hardware/software environment or any other relevant factors, whether any such changes are within or outside the control of Minerva or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Minerva will notify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of any such necessary changes to this SOW in accordance with the ECP process described above.  However, notwithstanding the terms of the above ECP process, if the parties are unable to reach agreement on the effect of such changes, then Minerva may terminate its obligations under this SOW.</w:t>
      </w:r>
    </w:p>
    <w:p w14:paraId="133989EC" w14:textId="77777777" w:rsidR="00342CF7" w:rsidRPr="00342CF7" w:rsidRDefault="00342CF7" w:rsidP="00342CF7">
      <w:pPr>
        <w:spacing w:after="0" w:line="240" w:lineRule="auto"/>
        <w:rPr>
          <w:rFonts w:ascii="Times New Roman" w:eastAsiaTheme="minorEastAsia" w:hAnsi="Times New Roman" w:cs="Times New Roman"/>
          <w:b/>
          <w:sz w:val="20"/>
          <w:szCs w:val="20"/>
        </w:rPr>
      </w:pPr>
    </w:p>
    <w:p w14:paraId="216CE62C"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Pricing</w:t>
      </w:r>
    </w:p>
    <w:p w14:paraId="69C6EBBE" w14:textId="77777777" w:rsidR="00342CF7" w:rsidRPr="00342CF7" w:rsidRDefault="00342CF7" w:rsidP="00D21B1D">
      <w:pPr>
        <w:numPr>
          <w:ilvl w:val="0"/>
          <w:numId w:val="17"/>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pricing for the Services described in this SOW are included in the Quote.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asked Minerva to perform the indicated Services described in this SOW and agrees to pay the Services fees listed in the Quote or such subsequent quote or accepted purchase order.</w:t>
      </w:r>
    </w:p>
    <w:p w14:paraId="0F4EB5FD" w14:textId="77777777" w:rsidR="00342CF7" w:rsidRPr="00342CF7" w:rsidRDefault="00342CF7" w:rsidP="00342CF7">
      <w:pPr>
        <w:spacing w:after="0" w:line="240" w:lineRule="auto"/>
        <w:ind w:left="720"/>
        <w:rPr>
          <w:rFonts w:ascii="Times New Roman" w:eastAsiaTheme="minorEastAsia" w:hAnsi="Times New Roman" w:cs="Times New Roman"/>
          <w:sz w:val="20"/>
          <w:szCs w:val="20"/>
        </w:rPr>
      </w:pPr>
    </w:p>
    <w:p w14:paraId="59A855D8" w14:textId="77777777" w:rsidR="00342CF7" w:rsidRPr="00342CF7" w:rsidRDefault="00342CF7" w:rsidP="00D21B1D">
      <w:pPr>
        <w:numPr>
          <w:ilvl w:val="0"/>
          <w:numId w:val="17"/>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If Minerva agrees to provide Services beyond those described in this SOW, such additional Services will be provided based on the following pricing schedule:</w:t>
      </w: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6"/>
        <w:gridCol w:w="1918"/>
      </w:tblGrid>
      <w:tr w:rsidR="00342CF7" w:rsidRPr="00342CF7" w14:paraId="17D1B46C" w14:textId="77777777" w:rsidTr="00A3447A">
        <w:tc>
          <w:tcPr>
            <w:tcW w:w="5926" w:type="dxa"/>
          </w:tcPr>
          <w:p w14:paraId="29F21C62" w14:textId="77777777" w:rsidR="00342CF7" w:rsidRPr="00342CF7" w:rsidRDefault="00342CF7" w:rsidP="00342CF7">
            <w:pPr>
              <w:keepNext/>
              <w:keepLines/>
              <w:spacing w:after="0" w:line="240" w:lineRule="auto"/>
              <w:rPr>
                <w:rFonts w:ascii="Times New Roman" w:eastAsiaTheme="minorEastAsia" w:hAnsi="Times New Roman" w:cs="Times New Roman"/>
                <w:b/>
                <w:snapToGrid w:val="0"/>
                <w:color w:val="000000"/>
                <w:sz w:val="20"/>
                <w:szCs w:val="20"/>
              </w:rPr>
            </w:pPr>
            <w:r w:rsidRPr="00342CF7">
              <w:rPr>
                <w:rFonts w:ascii="Times New Roman" w:eastAsiaTheme="minorEastAsia" w:hAnsi="Times New Roman" w:cs="Times New Roman"/>
                <w:b/>
                <w:snapToGrid w:val="0"/>
                <w:color w:val="000000"/>
                <w:sz w:val="20"/>
                <w:szCs w:val="20"/>
              </w:rPr>
              <w:t>Activity</w:t>
            </w:r>
          </w:p>
        </w:tc>
        <w:tc>
          <w:tcPr>
            <w:tcW w:w="1918" w:type="dxa"/>
          </w:tcPr>
          <w:p w14:paraId="48379812" w14:textId="77777777" w:rsidR="00342CF7" w:rsidRPr="00342CF7" w:rsidRDefault="00342CF7" w:rsidP="00342CF7">
            <w:pPr>
              <w:keepNext/>
              <w:keepLines/>
              <w:spacing w:after="0" w:line="240" w:lineRule="auto"/>
              <w:rPr>
                <w:rFonts w:ascii="Times New Roman" w:eastAsiaTheme="minorEastAsia" w:hAnsi="Times New Roman" w:cs="Times New Roman"/>
                <w:b/>
                <w:snapToGrid w:val="0"/>
                <w:color w:val="000000"/>
                <w:sz w:val="20"/>
                <w:szCs w:val="20"/>
              </w:rPr>
            </w:pPr>
            <w:r w:rsidRPr="00342CF7">
              <w:rPr>
                <w:rFonts w:ascii="Times New Roman" w:eastAsiaTheme="minorEastAsia" w:hAnsi="Times New Roman" w:cs="Times New Roman"/>
                <w:b/>
                <w:snapToGrid w:val="0"/>
                <w:color w:val="000000"/>
                <w:sz w:val="20"/>
                <w:szCs w:val="20"/>
              </w:rPr>
              <w:t>Rate</w:t>
            </w:r>
          </w:p>
        </w:tc>
      </w:tr>
      <w:tr w:rsidR="00342CF7" w:rsidRPr="00342CF7" w14:paraId="58261E4E" w14:textId="77777777" w:rsidTr="00A3447A">
        <w:tc>
          <w:tcPr>
            <w:tcW w:w="5926" w:type="dxa"/>
          </w:tcPr>
          <w:p w14:paraId="63034A74" w14:textId="77777777" w:rsidR="00342CF7" w:rsidRPr="00342CF7" w:rsidRDefault="00342CF7" w:rsidP="00342CF7">
            <w:pPr>
              <w:keepNext/>
              <w:keepLines/>
              <w:spacing w:after="0" w:line="240" w:lineRule="auto"/>
              <w:rPr>
                <w:rFonts w:ascii="Times New Roman" w:eastAsiaTheme="minorEastAsia" w:hAnsi="Times New Roman" w:cs="Times New Roman"/>
                <w:b/>
                <w:snapToGrid w:val="0"/>
                <w:color w:val="000000"/>
                <w:sz w:val="20"/>
                <w:szCs w:val="20"/>
              </w:rPr>
            </w:pPr>
            <w:r w:rsidRPr="00342CF7">
              <w:rPr>
                <w:rFonts w:ascii="Times New Roman" w:eastAsiaTheme="minorEastAsia" w:hAnsi="Times New Roman" w:cs="Times New Roman"/>
                <w:b/>
                <w:snapToGrid w:val="0"/>
                <w:color w:val="000000"/>
                <w:sz w:val="20"/>
                <w:szCs w:val="20"/>
              </w:rPr>
              <w:t>Integration Specialist’s On-Site Services &amp; Travel Time</w:t>
            </w:r>
          </w:p>
        </w:tc>
        <w:tc>
          <w:tcPr>
            <w:tcW w:w="1918" w:type="dxa"/>
          </w:tcPr>
          <w:p w14:paraId="104C3F53" w14:textId="77777777" w:rsidR="00342CF7" w:rsidRPr="00342CF7" w:rsidRDefault="00342CF7" w:rsidP="00342CF7">
            <w:pPr>
              <w:keepNext/>
              <w:keepLines/>
              <w:spacing w:after="0" w:line="240" w:lineRule="auto"/>
              <w:rPr>
                <w:rFonts w:ascii="Times New Roman" w:eastAsiaTheme="minorEastAsia" w:hAnsi="Times New Roman" w:cs="Times New Roman"/>
                <w:snapToGrid w:val="0"/>
                <w:color w:val="000000"/>
                <w:sz w:val="20"/>
                <w:szCs w:val="20"/>
              </w:rPr>
            </w:pPr>
            <w:r w:rsidRPr="00342CF7">
              <w:rPr>
                <w:rFonts w:ascii="Times New Roman" w:eastAsiaTheme="minorEastAsia" w:hAnsi="Times New Roman" w:cs="Times New Roman"/>
                <w:snapToGrid w:val="0"/>
                <w:color w:val="000000"/>
                <w:sz w:val="20"/>
                <w:szCs w:val="20"/>
              </w:rPr>
              <w:t>$1500/day</w:t>
            </w:r>
          </w:p>
        </w:tc>
      </w:tr>
      <w:tr w:rsidR="00342CF7" w:rsidRPr="00342CF7" w14:paraId="58FF24D1" w14:textId="77777777" w:rsidTr="00A3447A">
        <w:tc>
          <w:tcPr>
            <w:tcW w:w="5926" w:type="dxa"/>
          </w:tcPr>
          <w:p w14:paraId="4965774B" w14:textId="77777777" w:rsidR="00342CF7" w:rsidRPr="00342CF7" w:rsidRDefault="00342CF7" w:rsidP="00342CF7">
            <w:pPr>
              <w:keepNext/>
              <w:keepLines/>
              <w:spacing w:after="0" w:line="240" w:lineRule="auto"/>
              <w:rPr>
                <w:rFonts w:ascii="Times New Roman" w:eastAsiaTheme="minorEastAsia" w:hAnsi="Times New Roman" w:cs="Times New Roman"/>
                <w:b/>
                <w:snapToGrid w:val="0"/>
                <w:color w:val="000000"/>
                <w:sz w:val="20"/>
                <w:szCs w:val="20"/>
              </w:rPr>
            </w:pPr>
            <w:r w:rsidRPr="00342CF7">
              <w:rPr>
                <w:rFonts w:ascii="Times New Roman" w:eastAsiaTheme="minorEastAsia" w:hAnsi="Times New Roman" w:cs="Times New Roman"/>
                <w:b/>
                <w:snapToGrid w:val="0"/>
                <w:color w:val="000000"/>
                <w:sz w:val="20"/>
                <w:szCs w:val="20"/>
              </w:rPr>
              <w:t>Integration Specialist’s Remote Service</w:t>
            </w:r>
          </w:p>
        </w:tc>
        <w:tc>
          <w:tcPr>
            <w:tcW w:w="1918" w:type="dxa"/>
          </w:tcPr>
          <w:p w14:paraId="549E53BC" w14:textId="77777777" w:rsidR="00342CF7" w:rsidRPr="00342CF7" w:rsidRDefault="00342CF7" w:rsidP="00342CF7">
            <w:pPr>
              <w:keepNext/>
              <w:keepLines/>
              <w:spacing w:after="0" w:line="240" w:lineRule="auto"/>
              <w:rPr>
                <w:rFonts w:ascii="Times New Roman" w:eastAsiaTheme="minorEastAsia" w:hAnsi="Times New Roman" w:cs="Times New Roman"/>
                <w:snapToGrid w:val="0"/>
                <w:color w:val="000000"/>
                <w:sz w:val="20"/>
                <w:szCs w:val="20"/>
              </w:rPr>
            </w:pPr>
            <w:r w:rsidRPr="00342CF7">
              <w:rPr>
                <w:rFonts w:ascii="Times New Roman" w:eastAsiaTheme="minorEastAsia" w:hAnsi="Times New Roman" w:cs="Times New Roman"/>
                <w:snapToGrid w:val="0"/>
                <w:color w:val="000000"/>
                <w:sz w:val="20"/>
                <w:szCs w:val="20"/>
              </w:rPr>
              <w:t>$1000/day</w:t>
            </w:r>
          </w:p>
        </w:tc>
      </w:tr>
      <w:tr w:rsidR="00342CF7" w:rsidRPr="00342CF7" w14:paraId="582EAEC7" w14:textId="77777777" w:rsidTr="00A3447A">
        <w:tc>
          <w:tcPr>
            <w:tcW w:w="5926" w:type="dxa"/>
          </w:tcPr>
          <w:p w14:paraId="4F3457BE" w14:textId="77777777" w:rsidR="00342CF7" w:rsidRPr="00342CF7" w:rsidRDefault="00342CF7" w:rsidP="00342CF7">
            <w:pPr>
              <w:keepNext/>
              <w:keepLines/>
              <w:spacing w:after="0" w:line="240" w:lineRule="auto"/>
              <w:rPr>
                <w:rFonts w:ascii="Times New Roman" w:eastAsiaTheme="minorEastAsia" w:hAnsi="Times New Roman" w:cs="Times New Roman"/>
                <w:b/>
                <w:snapToGrid w:val="0"/>
                <w:color w:val="000000"/>
                <w:sz w:val="20"/>
                <w:szCs w:val="20"/>
              </w:rPr>
            </w:pPr>
            <w:r w:rsidRPr="00342CF7">
              <w:rPr>
                <w:rFonts w:ascii="Times New Roman" w:eastAsiaTheme="minorEastAsia" w:hAnsi="Times New Roman" w:cs="Times New Roman"/>
                <w:b/>
                <w:snapToGrid w:val="0"/>
                <w:color w:val="000000"/>
                <w:sz w:val="20"/>
                <w:szCs w:val="20"/>
              </w:rPr>
              <w:t>Project Management (Remote)</w:t>
            </w:r>
          </w:p>
        </w:tc>
        <w:tc>
          <w:tcPr>
            <w:tcW w:w="1918" w:type="dxa"/>
          </w:tcPr>
          <w:p w14:paraId="2616EA7E" w14:textId="77777777" w:rsidR="00342CF7" w:rsidRPr="00342CF7" w:rsidRDefault="00342CF7" w:rsidP="00342CF7">
            <w:pPr>
              <w:keepNext/>
              <w:keepLines/>
              <w:spacing w:after="0" w:line="240" w:lineRule="auto"/>
              <w:rPr>
                <w:rFonts w:ascii="Times New Roman" w:eastAsiaTheme="minorEastAsia" w:hAnsi="Times New Roman" w:cs="Times New Roman"/>
                <w:snapToGrid w:val="0"/>
                <w:color w:val="000000"/>
                <w:sz w:val="20"/>
                <w:szCs w:val="20"/>
              </w:rPr>
            </w:pPr>
            <w:r w:rsidRPr="00342CF7">
              <w:rPr>
                <w:rFonts w:ascii="Times New Roman" w:eastAsiaTheme="minorEastAsia" w:hAnsi="Times New Roman" w:cs="Times New Roman"/>
                <w:snapToGrid w:val="0"/>
                <w:color w:val="000000"/>
                <w:sz w:val="20"/>
                <w:szCs w:val="20"/>
              </w:rPr>
              <w:t>$200/hour</w:t>
            </w:r>
          </w:p>
        </w:tc>
      </w:tr>
      <w:tr w:rsidR="00342CF7" w:rsidRPr="00342CF7" w14:paraId="2A9A8F85" w14:textId="77777777" w:rsidTr="00A3447A">
        <w:tc>
          <w:tcPr>
            <w:tcW w:w="5926" w:type="dxa"/>
          </w:tcPr>
          <w:p w14:paraId="11F3DB51" w14:textId="77777777" w:rsidR="00342CF7" w:rsidRPr="00342CF7" w:rsidRDefault="00342CF7" w:rsidP="00342CF7">
            <w:pPr>
              <w:keepNext/>
              <w:keepLines/>
              <w:spacing w:after="0" w:line="240" w:lineRule="auto"/>
              <w:rPr>
                <w:rFonts w:ascii="Times New Roman" w:eastAsiaTheme="minorEastAsia" w:hAnsi="Times New Roman" w:cs="Times New Roman"/>
                <w:b/>
                <w:snapToGrid w:val="0"/>
                <w:color w:val="000000"/>
                <w:sz w:val="20"/>
                <w:szCs w:val="20"/>
              </w:rPr>
            </w:pPr>
            <w:r w:rsidRPr="00342CF7">
              <w:rPr>
                <w:rFonts w:ascii="Times New Roman" w:eastAsiaTheme="minorEastAsia" w:hAnsi="Times New Roman" w:cs="Times New Roman"/>
                <w:b/>
                <w:snapToGrid w:val="0"/>
                <w:color w:val="000000"/>
                <w:sz w:val="20"/>
                <w:szCs w:val="20"/>
              </w:rPr>
              <w:t>Software Developer for Extended Functionality (Remote)</w:t>
            </w:r>
          </w:p>
        </w:tc>
        <w:tc>
          <w:tcPr>
            <w:tcW w:w="1918" w:type="dxa"/>
          </w:tcPr>
          <w:p w14:paraId="53316FCB" w14:textId="77777777" w:rsidR="00342CF7" w:rsidRPr="00342CF7" w:rsidRDefault="00342CF7" w:rsidP="00342CF7">
            <w:pPr>
              <w:keepNext/>
              <w:keepLines/>
              <w:spacing w:after="0" w:line="240" w:lineRule="auto"/>
              <w:rPr>
                <w:rFonts w:ascii="Times New Roman" w:eastAsiaTheme="minorEastAsia" w:hAnsi="Times New Roman" w:cs="Times New Roman"/>
                <w:snapToGrid w:val="0"/>
                <w:color w:val="000000"/>
                <w:sz w:val="20"/>
                <w:szCs w:val="20"/>
              </w:rPr>
            </w:pPr>
            <w:r w:rsidRPr="00342CF7">
              <w:rPr>
                <w:rFonts w:ascii="Times New Roman" w:eastAsiaTheme="minorEastAsia" w:hAnsi="Times New Roman" w:cs="Times New Roman"/>
                <w:snapToGrid w:val="0"/>
                <w:color w:val="000000"/>
                <w:sz w:val="20"/>
                <w:szCs w:val="20"/>
              </w:rPr>
              <w:t>$200/hour</w:t>
            </w:r>
          </w:p>
        </w:tc>
      </w:tr>
    </w:tbl>
    <w:p w14:paraId="0680B3D1"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127F0BE1"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2EF77DFF"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67A96F82"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6A27C031"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1204FC35" w14:textId="77777777" w:rsidR="00342CF7" w:rsidRPr="00342CF7" w:rsidRDefault="00342CF7" w:rsidP="00342CF7">
      <w:pPr>
        <w:spacing w:after="0" w:line="240" w:lineRule="auto"/>
        <w:ind w:left="1080"/>
        <w:rPr>
          <w:rFonts w:ascii="Times New Roman" w:eastAsiaTheme="minorEastAsia" w:hAnsi="Times New Roman" w:cs="Times New Roman"/>
          <w:sz w:val="20"/>
          <w:szCs w:val="20"/>
        </w:rPr>
      </w:pPr>
    </w:p>
    <w:p w14:paraId="644C4003" w14:textId="77777777" w:rsidR="00342CF7" w:rsidRPr="00342CF7" w:rsidRDefault="00342CF7" w:rsidP="00342CF7">
      <w:pPr>
        <w:spacing w:after="0" w:line="240" w:lineRule="auto"/>
        <w:ind w:left="1080"/>
        <w:rPr>
          <w:rFonts w:ascii="Times New Roman" w:eastAsiaTheme="minorEastAsia" w:hAnsi="Times New Roman" w:cs="Times New Roman"/>
          <w:sz w:val="20"/>
          <w:szCs w:val="20"/>
        </w:rPr>
      </w:pP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shall reimburse Minerva for reasonable travel, administrative, and out-of-pocket expenses incurred in conjunction with the Services.</w:t>
      </w:r>
    </w:p>
    <w:p w14:paraId="5C40AD39" w14:textId="77777777" w:rsidR="00342CF7" w:rsidRPr="00342CF7" w:rsidRDefault="00342CF7" w:rsidP="00342CF7">
      <w:pPr>
        <w:spacing w:after="0" w:line="240" w:lineRule="auto"/>
        <w:ind w:left="720"/>
        <w:rPr>
          <w:rFonts w:ascii="Times New Roman" w:eastAsiaTheme="minorEastAsia" w:hAnsi="Times New Roman" w:cs="Times New Roman"/>
          <w:sz w:val="20"/>
          <w:szCs w:val="20"/>
        </w:rPr>
      </w:pPr>
    </w:p>
    <w:p w14:paraId="38424065" w14:textId="77777777" w:rsidR="00342CF7" w:rsidRPr="00342CF7" w:rsidRDefault="00342CF7" w:rsidP="00342CF7">
      <w:pPr>
        <w:spacing w:after="0" w:line="240" w:lineRule="auto"/>
        <w:ind w:left="720" w:firstLine="36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A “day” or “person-day” shall mean performance of Services by an individual for an 8-hour day.</w:t>
      </w:r>
    </w:p>
    <w:p w14:paraId="60AD309D" w14:textId="77777777" w:rsidR="009038E3" w:rsidRDefault="009038E3" w:rsidP="009038E3">
      <w:pPr>
        <w:spacing w:after="0" w:line="240" w:lineRule="auto"/>
        <w:rPr>
          <w:rFonts w:ascii="Times New Roman" w:eastAsiaTheme="minorEastAsia" w:hAnsi="Times New Roman" w:cs="Times New Roman"/>
          <w:iCs/>
          <w:sz w:val="20"/>
          <w:szCs w:val="20"/>
          <w:u w:val="single"/>
        </w:rPr>
      </w:pPr>
    </w:p>
    <w:p w14:paraId="6F2EF3A3" w14:textId="77777777" w:rsidR="009038E3" w:rsidRDefault="009038E3" w:rsidP="009038E3">
      <w:pPr>
        <w:spacing w:after="0" w:line="240" w:lineRule="auto"/>
        <w:rPr>
          <w:rFonts w:ascii="Times New Roman" w:eastAsiaTheme="minorEastAsia" w:hAnsi="Times New Roman" w:cs="Times New Roman"/>
          <w:b/>
          <w:i/>
          <w:iCs/>
          <w:sz w:val="20"/>
          <w:szCs w:val="20"/>
        </w:rPr>
      </w:pPr>
      <w:r w:rsidRPr="00FB2464">
        <w:rPr>
          <w:rFonts w:ascii="Times New Roman" w:eastAsiaTheme="minorEastAsia" w:hAnsi="Times New Roman" w:cs="Times New Roman"/>
          <w:b/>
          <w:i/>
          <w:iCs/>
          <w:sz w:val="20"/>
          <w:szCs w:val="20"/>
        </w:rPr>
        <w:t>Insurance</w:t>
      </w:r>
    </w:p>
    <w:p w14:paraId="7745B709" w14:textId="77777777" w:rsidR="009038E3" w:rsidRPr="009038E3" w:rsidRDefault="009038E3" w:rsidP="00FB2464">
      <w:pPr>
        <w:spacing w:after="0" w:line="240" w:lineRule="auto"/>
        <w:ind w:left="720"/>
        <w:rPr>
          <w:rFonts w:ascii="Times New Roman" w:eastAsiaTheme="minorEastAsia" w:hAnsi="Times New Roman" w:cs="Times New Roman"/>
          <w:iCs/>
          <w:sz w:val="20"/>
          <w:szCs w:val="20"/>
        </w:rPr>
      </w:pPr>
      <w:r w:rsidRPr="009038E3">
        <w:rPr>
          <w:rFonts w:ascii="Times New Roman" w:eastAsiaTheme="minorEastAsia" w:hAnsi="Times New Roman" w:cs="Times New Roman"/>
          <w:iCs/>
          <w:sz w:val="20"/>
          <w:szCs w:val="20"/>
        </w:rPr>
        <w:t xml:space="preserve">Minerva will procure and maintain in effect </w:t>
      </w:r>
      <w:r w:rsidR="002814B0">
        <w:rPr>
          <w:rFonts w:ascii="Times New Roman" w:eastAsiaTheme="minorEastAsia" w:hAnsi="Times New Roman" w:cs="Times New Roman"/>
          <w:iCs/>
          <w:sz w:val="20"/>
          <w:szCs w:val="20"/>
        </w:rPr>
        <w:t xml:space="preserve">while </w:t>
      </w:r>
      <w:r w:rsidRPr="009038E3">
        <w:rPr>
          <w:rFonts w:ascii="Times New Roman" w:eastAsiaTheme="minorEastAsia" w:hAnsi="Times New Roman" w:cs="Times New Roman"/>
          <w:iCs/>
          <w:sz w:val="20"/>
          <w:szCs w:val="20"/>
        </w:rPr>
        <w:t xml:space="preserve">it is providing Services hereunder, the following policies of insurance covering liability arising from this </w:t>
      </w:r>
      <w:r>
        <w:rPr>
          <w:rFonts w:ascii="Times New Roman" w:eastAsiaTheme="minorEastAsia" w:hAnsi="Times New Roman" w:cs="Times New Roman"/>
          <w:iCs/>
          <w:sz w:val="20"/>
          <w:szCs w:val="20"/>
        </w:rPr>
        <w:t>SOW</w:t>
      </w:r>
      <w:r w:rsidRPr="009038E3">
        <w:rPr>
          <w:rFonts w:ascii="Times New Roman" w:eastAsiaTheme="minorEastAsia" w:hAnsi="Times New Roman" w:cs="Times New Roman"/>
          <w:iCs/>
          <w:sz w:val="20"/>
          <w:szCs w:val="20"/>
        </w:rPr>
        <w:t>: (a) all insurance coverage required by Federal and State law, including worker’s compensation and employer’s liability, all with statutory minimum limits; (b) general comprehensive liability insurance, with at least $1,000,000.00, combined single and aggregate limit, including personal injury or death of any persons and injury to or destruction of property, including loss of use resulting therefrom; and (c) business automobile liability, covering all owned, non-owned and hired automobiles of Minerva, with a combined single limit of liability of at least $1,000,000.00 for bodily injury and property damage for each accident.</w:t>
      </w:r>
      <w:r>
        <w:rPr>
          <w:rFonts w:ascii="Times New Roman" w:eastAsiaTheme="minorEastAsia" w:hAnsi="Times New Roman" w:cs="Times New Roman"/>
          <w:iCs/>
          <w:sz w:val="20"/>
          <w:szCs w:val="20"/>
        </w:rPr>
        <w:t xml:space="preserve"> </w:t>
      </w:r>
      <w:r w:rsidRPr="009038E3">
        <w:rPr>
          <w:rFonts w:ascii="Times New Roman" w:eastAsiaTheme="minorEastAsia" w:hAnsi="Times New Roman" w:cs="Times New Roman"/>
          <w:iCs/>
          <w:sz w:val="20"/>
          <w:szCs w:val="20"/>
        </w:rPr>
        <w:t xml:space="preserve">  </w:t>
      </w:r>
    </w:p>
    <w:p w14:paraId="488BDA04" w14:textId="77777777" w:rsidR="00342CF7" w:rsidRPr="00FB2464" w:rsidRDefault="00342CF7" w:rsidP="00342CF7">
      <w:pPr>
        <w:spacing w:after="0" w:line="240" w:lineRule="auto"/>
        <w:rPr>
          <w:rFonts w:ascii="Times New Roman" w:eastAsiaTheme="minorEastAsia" w:hAnsi="Times New Roman" w:cs="Times New Roman"/>
          <w:iCs/>
          <w:sz w:val="20"/>
          <w:szCs w:val="20"/>
        </w:rPr>
      </w:pPr>
    </w:p>
    <w:p w14:paraId="3837AE22" w14:textId="77777777" w:rsidR="00342CF7" w:rsidRPr="00342CF7" w:rsidRDefault="00342CF7" w:rsidP="00FB2464">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2.</w:t>
      </w:r>
      <w:r w:rsidRPr="00342CF7">
        <w:rPr>
          <w:rFonts w:ascii="Times New Roman" w:eastAsiaTheme="minorEastAsia" w:hAnsi="Times New Roman" w:cs="Times New Roman"/>
          <w:b/>
          <w:sz w:val="24"/>
          <w:szCs w:val="24"/>
        </w:rPr>
        <w:tab/>
        <w:t>Project Management</w:t>
      </w:r>
    </w:p>
    <w:p w14:paraId="4B2030A8" w14:textId="77777777" w:rsidR="00342CF7" w:rsidRPr="00342CF7" w:rsidRDefault="00342CF7" w:rsidP="00FB2464">
      <w:pPr>
        <w:keepLines/>
        <w:spacing w:after="0" w:line="240" w:lineRule="auto"/>
        <w:rPr>
          <w:rFonts w:ascii="Times New Roman" w:eastAsiaTheme="minorEastAsia" w:hAnsi="Times New Roman" w:cs="Times New Roman"/>
          <w:sz w:val="20"/>
          <w:szCs w:val="20"/>
        </w:rPr>
      </w:pPr>
    </w:p>
    <w:p w14:paraId="2CF782DC" w14:textId="77777777" w:rsidR="00342CF7" w:rsidRPr="00342CF7" w:rsidRDefault="00342CF7" w:rsidP="00FB2464">
      <w:pPr>
        <w:keepLines/>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lastRenderedPageBreak/>
        <w:t xml:space="preserve">The following describes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’s and Minerva’s project management roles and responsibilities which may apply for particular Services under this SOW.  These obligations arise only in connection with particular Services and are not separate from such other Services.  </w:t>
      </w:r>
    </w:p>
    <w:p w14:paraId="2E6405FE"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4E46B378" w14:textId="77777777" w:rsidR="00342CF7" w:rsidRPr="00342CF7" w:rsidRDefault="00342CF7" w:rsidP="00342CF7">
      <w:pPr>
        <w:keepNext/>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Work Location(s)</w:t>
      </w:r>
    </w:p>
    <w:p w14:paraId="095FE667" w14:textId="77777777" w:rsidR="00342CF7" w:rsidRPr="00342CF7" w:rsidRDefault="00342CF7" w:rsidP="00342CF7">
      <w:pPr>
        <w:spacing w:after="0" w:line="240" w:lineRule="auto"/>
        <w:ind w:left="72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Based on the level of complexity, this activity may involve visits to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site by the Minerva Project Manager.</w:t>
      </w:r>
    </w:p>
    <w:p w14:paraId="3F16AECC" w14:textId="77777777" w:rsidR="00342CF7" w:rsidRPr="00342CF7" w:rsidRDefault="00342CF7" w:rsidP="00342CF7">
      <w:pPr>
        <w:spacing w:after="0" w:line="240" w:lineRule="auto"/>
        <w:ind w:left="720"/>
        <w:rPr>
          <w:rFonts w:ascii="Times New Roman" w:eastAsiaTheme="minorEastAsia" w:hAnsi="Times New Roman" w:cs="Times New Roman"/>
          <w:sz w:val="20"/>
          <w:szCs w:val="20"/>
        </w:rPr>
      </w:pPr>
    </w:p>
    <w:p w14:paraId="643C967C"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0365ECBD" w14:textId="77777777" w:rsidR="00342CF7" w:rsidRPr="00342CF7" w:rsidRDefault="00342CF7" w:rsidP="00D21B1D">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Organize the internal implementation project team</w:t>
      </w:r>
    </w:p>
    <w:p w14:paraId="7837D264" w14:textId="77777777" w:rsidR="00342CF7" w:rsidRPr="00342CF7" w:rsidRDefault="00342CF7" w:rsidP="00D21B1D">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Participate in the development of the formal implementation project plan</w:t>
      </w:r>
    </w:p>
    <w:p w14:paraId="108F4E54" w14:textId="77777777" w:rsidR="00342CF7" w:rsidRPr="00342CF7" w:rsidRDefault="00342CF7" w:rsidP="00D21B1D">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Set expectations with the senior management team that are defined by the project plan</w:t>
      </w:r>
    </w:p>
    <w:p w14:paraId="64BC93B4" w14:textId="77777777" w:rsidR="00342CF7" w:rsidRPr="00342CF7" w:rsidRDefault="00342CF7" w:rsidP="00D21B1D">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Arrange for workspace as needed by the Minerva Implementation Team</w:t>
      </w:r>
    </w:p>
    <w:p w14:paraId="317B3A28" w14:textId="77777777" w:rsidR="00342CF7" w:rsidRPr="00342CF7" w:rsidRDefault="00342CF7" w:rsidP="00D21B1D">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Provide security access to buildings and necessary rooms specific to the implementation process</w:t>
      </w:r>
    </w:p>
    <w:p w14:paraId="5F72DB3C" w14:textId="77777777" w:rsidR="00342CF7" w:rsidRPr="00342CF7" w:rsidRDefault="00342CF7" w:rsidP="00D21B1D">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Comply with the Acceptance testing process</w:t>
      </w:r>
    </w:p>
    <w:p w14:paraId="54516A4E" w14:textId="77777777" w:rsidR="00342CF7" w:rsidRPr="00342CF7" w:rsidRDefault="00342CF7" w:rsidP="00342CF7">
      <w:pPr>
        <w:keepNext/>
        <w:spacing w:after="0" w:line="240" w:lineRule="auto"/>
        <w:outlineLvl w:val="3"/>
        <w:rPr>
          <w:rFonts w:ascii="Times New Roman" w:eastAsiaTheme="minorEastAsia" w:hAnsi="Times New Roman" w:cs="Times New Roman"/>
          <w:sz w:val="20"/>
          <w:szCs w:val="20"/>
        </w:rPr>
      </w:pPr>
    </w:p>
    <w:p w14:paraId="5268268D"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Minerva Duties/Deliverables</w:t>
      </w:r>
    </w:p>
    <w:p w14:paraId="009BBE80" w14:textId="77777777" w:rsidR="00342CF7" w:rsidRPr="00342CF7" w:rsidRDefault="00342CF7" w:rsidP="00D21B1D">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Initiate communications in a timely manner with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’s Project Lead to determine engagement needs </w:t>
      </w:r>
    </w:p>
    <w:p w14:paraId="71E7EEB7" w14:textId="77777777" w:rsidR="00342CF7" w:rsidRPr="00342CF7" w:rsidRDefault="00342CF7" w:rsidP="00D21B1D">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Review this SOW with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Executive Sponsor and Project Lead</w:t>
      </w:r>
    </w:p>
    <w:p w14:paraId="69BDE7DA" w14:textId="77777777" w:rsidR="00342CF7" w:rsidRPr="00342CF7" w:rsidRDefault="00342CF7" w:rsidP="00D21B1D">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Determine appropriate personnel, equipment, and time logistics</w:t>
      </w:r>
    </w:p>
    <w:p w14:paraId="357487DD" w14:textId="77777777" w:rsidR="00342CF7" w:rsidRPr="00342CF7" w:rsidRDefault="00342CF7" w:rsidP="00D21B1D">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Provide hardware and software requirements and detailed specifications for required data inputs</w:t>
      </w:r>
    </w:p>
    <w:p w14:paraId="528CF1D1" w14:textId="77777777" w:rsidR="00342CF7" w:rsidRPr="00342CF7" w:rsidRDefault="00342CF7" w:rsidP="00D21B1D">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Provide integration-specific checklist and pre-install checklists for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site readiness</w:t>
      </w:r>
    </w:p>
    <w:p w14:paraId="0425B22D" w14:textId="77777777" w:rsidR="00342CF7" w:rsidRPr="00342CF7" w:rsidRDefault="00342CF7" w:rsidP="00D21B1D">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Work with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’s Project Lead, prepare the project plan that will map into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overall deliverable deadlines</w:t>
      </w:r>
    </w:p>
    <w:p w14:paraId="35311442" w14:textId="77777777" w:rsidR="00342CF7" w:rsidRPr="00342CF7" w:rsidRDefault="00342CF7" w:rsidP="00D21B1D">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Provide to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Minerva’s “Readiness” form (the “</w:t>
      </w:r>
      <w:r w:rsidRPr="00342CF7">
        <w:rPr>
          <w:rFonts w:ascii="Times New Roman" w:eastAsiaTheme="minorEastAsia" w:hAnsi="Times New Roman" w:cs="Times New Roman"/>
          <w:b/>
          <w:sz w:val="20"/>
          <w:szCs w:val="20"/>
        </w:rPr>
        <w:t>Site Readiness Form</w:t>
      </w:r>
      <w:r w:rsidRPr="00342CF7">
        <w:rPr>
          <w:rFonts w:ascii="Times New Roman" w:eastAsiaTheme="minorEastAsia" w:hAnsi="Times New Roman" w:cs="Times New Roman"/>
          <w:sz w:val="20"/>
          <w:szCs w:val="20"/>
        </w:rPr>
        <w:t xml:space="preserve">”), which includes the customization items referenced below. </w:t>
      </w:r>
    </w:p>
    <w:p w14:paraId="36E2EC63" w14:textId="77777777" w:rsidR="00342CF7" w:rsidRPr="00342CF7" w:rsidRDefault="00342CF7" w:rsidP="00D21B1D">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Report the project status as required</w:t>
      </w:r>
    </w:p>
    <w:p w14:paraId="3A936596" w14:textId="77777777" w:rsidR="00342CF7" w:rsidRPr="00342CF7" w:rsidRDefault="00342CF7" w:rsidP="00D21B1D">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Conduct status conference calls as appropriate </w:t>
      </w:r>
    </w:p>
    <w:p w14:paraId="43ACFA3E" w14:textId="77777777" w:rsidR="00342CF7" w:rsidRPr="00342CF7" w:rsidRDefault="00342CF7" w:rsidP="00D21B1D">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Manage Engineering Change Proposal (ECP) Process </w:t>
      </w:r>
    </w:p>
    <w:p w14:paraId="5E08F2B1" w14:textId="77777777" w:rsidR="00342CF7" w:rsidRPr="00342CF7" w:rsidRDefault="00342CF7" w:rsidP="00D21B1D">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Manage the Acceptance testing process</w:t>
      </w:r>
    </w:p>
    <w:p w14:paraId="185345CC" w14:textId="77777777" w:rsidR="00342CF7" w:rsidRPr="00342CF7" w:rsidRDefault="00342CF7" w:rsidP="00D21B1D">
      <w:pPr>
        <w:keepLines/>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General:</w:t>
      </w:r>
    </w:p>
    <w:p w14:paraId="4DA96040" w14:textId="77777777" w:rsidR="00342CF7" w:rsidRPr="00342CF7" w:rsidRDefault="00342CF7" w:rsidP="00D21B1D">
      <w:pPr>
        <w:keepLines/>
        <w:numPr>
          <w:ilvl w:val="1"/>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Contract and administrative documentation</w:t>
      </w:r>
    </w:p>
    <w:p w14:paraId="75DE597A" w14:textId="77777777" w:rsidR="00342CF7" w:rsidRPr="00342CF7" w:rsidRDefault="00342CF7" w:rsidP="00D21B1D">
      <w:pPr>
        <w:keepLines/>
        <w:numPr>
          <w:ilvl w:val="1"/>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Provide a single point of contact into Minerva for </w:t>
      </w:r>
      <w:r>
        <w:rPr>
          <w:rFonts w:ascii="Times New Roman" w:eastAsiaTheme="minorEastAsia" w:hAnsi="Times New Roman" w:cs="Times New Roman"/>
          <w:sz w:val="20"/>
          <w:szCs w:val="20"/>
        </w:rPr>
        <w:t>Customer</w:t>
      </w:r>
    </w:p>
    <w:p w14:paraId="6E1BA28A" w14:textId="77777777" w:rsidR="00342CF7" w:rsidRPr="00342CF7" w:rsidRDefault="00342CF7" w:rsidP="00D21B1D">
      <w:pPr>
        <w:numPr>
          <w:ilvl w:val="1"/>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Respond to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requests in a timely fashion</w:t>
      </w:r>
    </w:p>
    <w:p w14:paraId="353786B0" w14:textId="77777777" w:rsidR="00342CF7" w:rsidRPr="00342CF7" w:rsidRDefault="00342CF7" w:rsidP="00342CF7">
      <w:pPr>
        <w:spacing w:after="0" w:line="240" w:lineRule="auto"/>
        <w:rPr>
          <w:rFonts w:ascii="Times New Roman" w:eastAsiaTheme="minorEastAsia" w:hAnsi="Times New Roman" w:cs="Times New Roman"/>
          <w:b/>
          <w:sz w:val="20"/>
          <w:szCs w:val="20"/>
        </w:rPr>
      </w:pPr>
    </w:p>
    <w:p w14:paraId="2E36DFD6"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Performance</w:t>
      </w:r>
    </w:p>
    <w:p w14:paraId="0A35DCAD" w14:textId="77777777" w:rsidR="00342CF7" w:rsidRPr="00342CF7" w:rsidRDefault="00342CF7" w:rsidP="00D21B1D">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Minerva is not responsible for performance problems due to improper or insufficient configuration and/or capacity of the network infrastructure, or other non-Minerva problems.  Time spent finding a performance problem not caused by Minerva will be charged to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at Minerva’s standard rates.</w:t>
      </w:r>
    </w:p>
    <w:p w14:paraId="4F5F9AB6" w14:textId="77777777" w:rsidR="00342CF7" w:rsidRPr="00342CF7" w:rsidRDefault="00342CF7" w:rsidP="00342CF7">
      <w:pPr>
        <w:spacing w:after="0" w:line="240" w:lineRule="auto"/>
        <w:rPr>
          <w:rFonts w:ascii="Times New Roman" w:eastAsiaTheme="minorEastAsia" w:hAnsi="Times New Roman" w:cs="Times New Roman"/>
          <w:b/>
          <w:sz w:val="20"/>
          <w:szCs w:val="20"/>
        </w:rPr>
      </w:pPr>
    </w:p>
    <w:p w14:paraId="21BF04FF"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Remote Access</w:t>
      </w:r>
    </w:p>
    <w:p w14:paraId="382F6C0D" w14:textId="77777777" w:rsidR="00342CF7" w:rsidRPr="00342CF7" w:rsidRDefault="00342CF7" w:rsidP="00D21B1D">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Minerva will have remote access (VPN) to the System for problem analysis and resolution purposes.</w:t>
      </w:r>
    </w:p>
    <w:p w14:paraId="0E50F828"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534CCA4E"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3.</w:t>
      </w:r>
      <w:r w:rsidRPr="00342CF7">
        <w:rPr>
          <w:rFonts w:ascii="Times New Roman" w:eastAsiaTheme="minorEastAsia" w:hAnsi="Times New Roman" w:cs="Times New Roman"/>
          <w:b/>
          <w:sz w:val="24"/>
          <w:szCs w:val="24"/>
        </w:rPr>
        <w:tab/>
      </w:r>
      <w:r w:rsidRPr="00342CF7">
        <w:rPr>
          <w:rFonts w:ascii="Times New Roman" w:eastAsiaTheme="minorEastAsia" w:hAnsi="Times New Roman" w:cs="Times New Roman"/>
          <w:b/>
          <w:i/>
          <w:sz w:val="24"/>
          <w:szCs w:val="24"/>
        </w:rPr>
        <w:t>iTVFusion</w:t>
      </w:r>
      <w:r w:rsidRPr="00342CF7">
        <w:rPr>
          <w:rFonts w:ascii="Times New Roman" w:eastAsiaTheme="minorEastAsia" w:hAnsi="Times New Roman" w:cs="Times New Roman"/>
          <w:b/>
          <w:sz w:val="24"/>
          <w:szCs w:val="24"/>
        </w:rPr>
        <w:t xml:space="preserve"> Base System Integration (On-site or Remote)</w:t>
      </w:r>
    </w:p>
    <w:p w14:paraId="43F9FFE2"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68DA4A01"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on-site or remote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Base System Integration, Configuration and Installation (as indicated in the Quote or otherwise), then the applicable portions of the following will apply: </w:t>
      </w:r>
    </w:p>
    <w:p w14:paraId="1955FE74"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130F65CF"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 xml:space="preserve">Hardware Installation </w:t>
      </w:r>
    </w:p>
    <w:p w14:paraId="50C17C7B"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In the case of an on-site installation, the Integration Specialist will install the appropriate hardware portions of the System in a standard 4-post equipment rack based on specifications provided by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in the Site </w:t>
      </w:r>
      <w:r w:rsidRPr="00342CF7">
        <w:rPr>
          <w:rFonts w:ascii="Times New Roman" w:eastAsiaTheme="minorEastAsia" w:hAnsi="Times New Roman" w:cs="Times New Roman"/>
          <w:sz w:val="20"/>
          <w:szCs w:val="20"/>
        </w:rPr>
        <w:lastRenderedPageBreak/>
        <w:t xml:space="preserve">Readiness Form.  The Integration Specialist will wire equipment to the AC power system.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duties include installing/implementing all Ethernet cables and/or media conversion.</w:t>
      </w:r>
    </w:p>
    <w:p w14:paraId="29D1630F"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60D21143"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In the case of a remote installation,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will be responsible for racking and powering the iTVFusion servers, and connecting them to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network so the Integration Specialist can connect to the System remotely.</w:t>
      </w:r>
    </w:p>
    <w:p w14:paraId="75ED16DF"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2393598E"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66DF6FAE"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In the case of an on-site installation, the Minerva Software is loaded at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facility per the specifications of the order and the completed Site Readiness Form.  The Integration Specialist will install the latest service packs and hot patches to update the software version if required.</w:t>
      </w:r>
    </w:p>
    <w:p w14:paraId="24CC50E9"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4D48C74C"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In the case of a remote Installation, as much of the software as possible will be pre-loaded before shipment to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However,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may be required to assist the remote Integration Specialist by inserting the appropriate software installation discs into the server.</w:t>
      </w:r>
    </w:p>
    <w:p w14:paraId="7C12817A" w14:textId="77777777" w:rsidR="00342CF7" w:rsidRPr="00342CF7" w:rsidRDefault="00342CF7" w:rsidP="00342CF7">
      <w:pPr>
        <w:keepNext/>
        <w:spacing w:after="0" w:line="240" w:lineRule="auto"/>
        <w:outlineLvl w:val="3"/>
        <w:rPr>
          <w:rFonts w:ascii="Times New Roman" w:eastAsiaTheme="minorEastAsia" w:hAnsi="Times New Roman" w:cs="Times New Roman"/>
          <w:sz w:val="20"/>
          <w:szCs w:val="20"/>
        </w:rPr>
      </w:pPr>
    </w:p>
    <w:p w14:paraId="6CFE2179"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Network Configuration</w:t>
      </w:r>
    </w:p>
    <w:p w14:paraId="6C571E68"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configure the Minerva Software servers IP addresses per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’s specifications provided in the Site Readiness Form.  TTL will be set according to the number of hops indicated on the completed Site Readiness Form.  The Integration Specialist will provide a sample configuration file for the DHCP server provided by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w:t>
      </w:r>
    </w:p>
    <w:p w14:paraId="65367AEF"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7617061A"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Depending on the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network and STB to be used, the Multicast IP Addresses for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Services will be set according to the completed Site Readiness Form.</w:t>
      </w:r>
      <w:r w:rsidRPr="00342CF7">
        <w:rPr>
          <w:rFonts w:ascii="Times New Roman" w:eastAsiaTheme="minorEastAsia" w:hAnsi="Times New Roman" w:cs="Times New Roman"/>
          <w:sz w:val="20"/>
          <w:szCs w:val="20"/>
        </w:rPr>
        <w:tab/>
      </w:r>
    </w:p>
    <w:p w14:paraId="6C520722"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21E88E93"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sz w:val="20"/>
          <w:szCs w:val="20"/>
        </w:rPr>
      </w:pPr>
      <w:r w:rsidRPr="00342CF7">
        <w:rPr>
          <w:rFonts w:ascii="Times New Roman" w:eastAsiaTheme="minorEastAsia" w:hAnsi="Times New Roman" w:cs="Times New Roman"/>
          <w:b/>
          <w:i/>
          <w:sz w:val="20"/>
          <w:szCs w:val="20"/>
        </w:rPr>
        <w:t>Customization &amp; Integration</w:t>
      </w:r>
    </w:p>
    <w:p w14:paraId="71B2748B" w14:textId="77777777" w:rsidR="00342CF7" w:rsidRPr="00342CF7" w:rsidRDefault="00342CF7" w:rsidP="00342CF7">
      <w:pPr>
        <w:tabs>
          <w:tab w:val="num" w:pos="1080"/>
        </w:tabs>
        <w:spacing w:after="0" w:line="240" w:lineRule="auto"/>
        <w:ind w:left="1080" w:hanging="360"/>
        <w:jc w:val="both"/>
        <w:rPr>
          <w:rFonts w:ascii="Times New Roman" w:eastAsiaTheme="minorEastAsia" w:hAnsi="Times New Roman" w:cs="Times New Roman"/>
          <w:sz w:val="20"/>
          <w:szCs w:val="20"/>
        </w:rPr>
      </w:pPr>
      <w:r w:rsidRPr="00342CF7">
        <w:rPr>
          <w:rFonts w:ascii="Times New Roman" w:eastAsiaTheme="minorEastAsia" w:hAnsi="Times New Roman" w:cs="Times New Roman"/>
          <w:b/>
          <w:bCs/>
          <w:sz w:val="20"/>
          <w:szCs w:val="20"/>
        </w:rPr>
        <w:t xml:space="preserve">Customized Logos - </w:t>
      </w:r>
      <w:r w:rsidRPr="00342CF7">
        <w:rPr>
          <w:rFonts w:ascii="Times New Roman" w:eastAsiaTheme="minorEastAsia" w:hAnsi="Times New Roman" w:cs="Times New Roman"/>
          <w:sz w:val="20"/>
          <w:szCs w:val="20"/>
        </w:rPr>
        <w:t xml:space="preserve">Per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’s request, the Integration Specialist will help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install customized logo and boot screen graphic.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will provide the logo and boot screen graphics according to the iTVFusion Client Configuration Guide.</w:t>
      </w:r>
    </w:p>
    <w:p w14:paraId="662DDBD9" w14:textId="77777777" w:rsidR="00342CF7" w:rsidRPr="00342CF7" w:rsidRDefault="00342CF7" w:rsidP="00342CF7">
      <w:pPr>
        <w:tabs>
          <w:tab w:val="num" w:pos="1080"/>
        </w:tabs>
        <w:spacing w:after="0" w:line="240" w:lineRule="auto"/>
        <w:ind w:left="1080" w:hanging="360"/>
        <w:jc w:val="both"/>
        <w:rPr>
          <w:rFonts w:ascii="Times New Roman" w:eastAsiaTheme="minorEastAsia" w:hAnsi="Times New Roman" w:cs="Times New Roman"/>
          <w:sz w:val="20"/>
          <w:szCs w:val="20"/>
        </w:rPr>
      </w:pPr>
      <w:r w:rsidRPr="00342CF7">
        <w:rPr>
          <w:rFonts w:ascii="Times New Roman" w:eastAsiaTheme="minorEastAsia" w:hAnsi="Times New Roman" w:cs="Times New Roman"/>
          <w:b/>
          <w:bCs/>
          <w:sz w:val="20"/>
          <w:szCs w:val="20"/>
        </w:rPr>
        <w:t xml:space="preserve">Caller ID – </w:t>
      </w:r>
      <w:r w:rsidRPr="00342CF7">
        <w:rPr>
          <w:rFonts w:ascii="Times New Roman" w:eastAsiaTheme="minorEastAsia" w:hAnsi="Times New Roman" w:cs="Times New Roman"/>
          <w:bCs/>
          <w:sz w:val="20"/>
          <w:szCs w:val="20"/>
        </w:rPr>
        <w:t>A</w:t>
      </w:r>
      <w:r w:rsidRPr="00342CF7">
        <w:rPr>
          <w:rFonts w:ascii="Times New Roman" w:eastAsiaTheme="minorEastAsia" w:hAnsi="Times New Roman" w:cs="Times New Roman"/>
          <w:sz w:val="20"/>
          <w:szCs w:val="20"/>
        </w:rPr>
        <w:t xml:space="preserve">ssuming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’s type of Caller-ID system is supported by Minerva, the Integration Specialist will install the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Caller ID option, configure and test.</w:t>
      </w:r>
    </w:p>
    <w:p w14:paraId="08580E7E" w14:textId="77777777" w:rsidR="00342CF7" w:rsidRPr="00342CF7" w:rsidRDefault="00342CF7" w:rsidP="00342CF7">
      <w:pPr>
        <w:tabs>
          <w:tab w:val="num" w:pos="1080"/>
        </w:tabs>
        <w:spacing w:after="0" w:line="240" w:lineRule="auto"/>
        <w:ind w:left="1080" w:hanging="360"/>
        <w:jc w:val="both"/>
        <w:rPr>
          <w:rFonts w:ascii="Times New Roman" w:eastAsiaTheme="minorEastAsia" w:hAnsi="Times New Roman" w:cs="Times New Roman"/>
          <w:sz w:val="20"/>
          <w:szCs w:val="20"/>
        </w:rPr>
      </w:pPr>
      <w:r w:rsidRPr="00342CF7">
        <w:rPr>
          <w:rFonts w:ascii="Times New Roman" w:eastAsiaTheme="minorEastAsia" w:hAnsi="Times New Roman" w:cs="Times New Roman"/>
          <w:b/>
          <w:bCs/>
          <w:sz w:val="20"/>
          <w:szCs w:val="20"/>
        </w:rPr>
        <w:t xml:space="preserve">Billing – </w:t>
      </w:r>
      <w:r w:rsidRPr="00342CF7">
        <w:rPr>
          <w:rFonts w:ascii="Times New Roman" w:eastAsiaTheme="minorEastAsia" w:hAnsi="Times New Roman" w:cs="Times New Roman"/>
          <w:sz w:val="20"/>
          <w:szCs w:val="20"/>
        </w:rPr>
        <w:t xml:space="preserve">Per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specification indicated in the Site Readiness Form, the Integration Specialist will configure the export format (one of those supported by Minerva), FTP server, user/password and export frequency.</w:t>
      </w:r>
      <w:r w:rsidRPr="00342CF7">
        <w:rPr>
          <w:rFonts w:ascii="Times New Roman" w:eastAsiaTheme="minorEastAsia" w:hAnsi="Times New Roman" w:cs="Times New Roman"/>
          <w:b/>
          <w:bCs/>
          <w:sz w:val="20"/>
          <w:szCs w:val="20"/>
        </w:rPr>
        <w:t xml:space="preserve"> </w:t>
      </w:r>
      <w:r w:rsidRPr="00342CF7">
        <w:rPr>
          <w:rFonts w:ascii="Times New Roman" w:eastAsiaTheme="minorEastAsia" w:hAnsi="Times New Roman" w:cs="Times New Roman"/>
          <w:sz w:val="20"/>
          <w:szCs w:val="20"/>
        </w:rPr>
        <w:t xml:space="preserve"> The export will then be tested to confirm it operates correctly.</w:t>
      </w:r>
    </w:p>
    <w:p w14:paraId="3530B883" w14:textId="77777777" w:rsidR="00342CF7" w:rsidRPr="00342CF7" w:rsidRDefault="00342CF7" w:rsidP="00342CF7">
      <w:pPr>
        <w:spacing w:after="0" w:line="240" w:lineRule="auto"/>
        <w:ind w:left="360"/>
        <w:jc w:val="both"/>
        <w:rPr>
          <w:rFonts w:ascii="Times New Roman" w:eastAsiaTheme="minorEastAsia" w:hAnsi="Times New Roman" w:cs="Times New Roman"/>
          <w:sz w:val="20"/>
          <w:szCs w:val="20"/>
        </w:rPr>
      </w:pPr>
    </w:p>
    <w:p w14:paraId="29235108"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Application Configuration</w:t>
      </w:r>
    </w:p>
    <w:p w14:paraId="4AE878C5"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EPG automatic daily upload will be configured and tested.  Each STB type will be configured to maintain the relevant amount of EPG data per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needs and the STB limitation.</w:t>
      </w:r>
    </w:p>
    <w:p w14:paraId="536E07BD"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provide a sample configuration for the following (based on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initial data set):</w:t>
      </w:r>
    </w:p>
    <w:p w14:paraId="3F2BC643" w14:textId="77777777" w:rsidR="00342CF7" w:rsidRPr="00342CF7" w:rsidRDefault="00342CF7" w:rsidP="00342CF7">
      <w:pPr>
        <w:tabs>
          <w:tab w:val="num" w:pos="1440"/>
        </w:tabs>
        <w:spacing w:after="0" w:line="240" w:lineRule="auto"/>
        <w:ind w:left="1440" w:hanging="36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Live Channels</w:t>
      </w:r>
    </w:p>
    <w:p w14:paraId="0D61C1B3" w14:textId="77777777" w:rsidR="00342CF7" w:rsidRPr="00342CF7" w:rsidRDefault="00342CF7" w:rsidP="00342CF7">
      <w:pPr>
        <w:tabs>
          <w:tab w:val="num" w:pos="1440"/>
        </w:tabs>
        <w:spacing w:after="0" w:line="240" w:lineRule="auto"/>
        <w:ind w:left="1440" w:hanging="36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Pay-Per-View Channels</w:t>
      </w:r>
    </w:p>
    <w:p w14:paraId="7A509CD5" w14:textId="77777777" w:rsidR="00342CF7" w:rsidRPr="00342CF7" w:rsidRDefault="00342CF7" w:rsidP="00342CF7">
      <w:pPr>
        <w:tabs>
          <w:tab w:val="num" w:pos="1440"/>
        </w:tabs>
        <w:spacing w:after="0" w:line="240" w:lineRule="auto"/>
        <w:ind w:left="1440" w:hanging="36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Channel Lineup</w:t>
      </w:r>
    </w:p>
    <w:p w14:paraId="019D890D" w14:textId="77777777" w:rsidR="00342CF7" w:rsidRPr="00342CF7" w:rsidRDefault="00342CF7" w:rsidP="00342CF7">
      <w:pPr>
        <w:tabs>
          <w:tab w:val="num" w:pos="1440"/>
        </w:tabs>
        <w:spacing w:after="0" w:line="240" w:lineRule="auto"/>
        <w:ind w:left="1440" w:hanging="36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Region</w:t>
      </w:r>
    </w:p>
    <w:p w14:paraId="139F59F8" w14:textId="77777777" w:rsidR="00342CF7" w:rsidRPr="00342CF7" w:rsidRDefault="00342CF7" w:rsidP="00342CF7">
      <w:pPr>
        <w:tabs>
          <w:tab w:val="num" w:pos="1440"/>
        </w:tabs>
        <w:spacing w:after="0" w:line="240" w:lineRule="auto"/>
        <w:ind w:left="1440" w:hanging="36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Channel Package</w:t>
      </w:r>
    </w:p>
    <w:p w14:paraId="634B32F2" w14:textId="77777777" w:rsidR="00342CF7" w:rsidRPr="00342CF7" w:rsidRDefault="00342CF7" w:rsidP="00342CF7">
      <w:pPr>
        <w:tabs>
          <w:tab w:val="num" w:pos="1440"/>
        </w:tabs>
        <w:spacing w:after="0" w:line="240" w:lineRule="auto"/>
        <w:ind w:left="1440" w:hanging="36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Subscribers, Devices &amp; Assign to Subscribers</w:t>
      </w:r>
    </w:p>
    <w:p w14:paraId="56EE4791" w14:textId="77777777" w:rsidR="00342CF7" w:rsidRPr="00342CF7" w:rsidRDefault="00342CF7" w:rsidP="00342CF7">
      <w:pPr>
        <w:keepNext/>
        <w:spacing w:after="0" w:line="240" w:lineRule="auto"/>
        <w:outlineLvl w:val="3"/>
        <w:rPr>
          <w:rFonts w:ascii="Times New Roman" w:eastAsiaTheme="minorEastAsia" w:hAnsi="Times New Roman" w:cs="Times New Roman"/>
          <w:b/>
          <w:i/>
          <w:sz w:val="20"/>
          <w:szCs w:val="20"/>
        </w:rPr>
      </w:pPr>
    </w:p>
    <w:p w14:paraId="0E3C5926"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Maintenance</w:t>
      </w:r>
    </w:p>
    <w:p w14:paraId="3C34C79E"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set up the database export configuration file and verify database backup is configured to run on a daily basis.  In the case of an On-Site Installation, the Integration Specialist will verify remote access for Minerva before leaving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’s site. </w:t>
      </w:r>
    </w:p>
    <w:p w14:paraId="4FDAD6CF"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196F97F2"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sz w:val="20"/>
          <w:szCs w:val="20"/>
        </w:rPr>
      </w:pPr>
      <w:r>
        <w:rPr>
          <w:rFonts w:ascii="Times New Roman" w:eastAsiaTheme="minorEastAsia" w:hAnsi="Times New Roman" w:cs="Times New Roman"/>
          <w:b/>
          <w:i/>
          <w:sz w:val="20"/>
          <w:szCs w:val="20"/>
        </w:rPr>
        <w:lastRenderedPageBreak/>
        <w:t>Customer</w:t>
      </w:r>
      <w:r w:rsidRPr="00342CF7">
        <w:rPr>
          <w:rFonts w:ascii="Times New Roman" w:eastAsiaTheme="minorEastAsia" w:hAnsi="Times New Roman" w:cs="Times New Roman"/>
          <w:b/>
          <w:i/>
          <w:sz w:val="20"/>
          <w:szCs w:val="20"/>
        </w:rPr>
        <w:t>’s Responsibilities</w:t>
      </w:r>
    </w:p>
    <w:p w14:paraId="6924E319" w14:textId="77777777" w:rsidR="00342CF7" w:rsidRPr="00342CF7" w:rsidRDefault="00342CF7" w:rsidP="00342CF7">
      <w:pPr>
        <w:keepLines/>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Prior to the site visits, the Project Manager will contact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to schedule the visit and verify the site readiness.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will complete the Site Readiness Form.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is liable for any additional expenses as a result of a mismatch between the information provided in the completed Site Readiness Form or otherwise and the state of the site once the Integration Specialist arrives.</w:t>
      </w:r>
    </w:p>
    <w:p w14:paraId="47291B29"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0F03CF03"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ab/>
        <w:t xml:space="preserve">Here is a partial list of items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will be responsible for:</w:t>
      </w:r>
    </w:p>
    <w:p w14:paraId="202954C6"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Obtaining the latest version of set-top box client software image from the set-top box vendor</w:t>
      </w:r>
    </w:p>
    <w:p w14:paraId="6CA5E99F"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Providing set-top boxes for testing</w:t>
      </w:r>
    </w:p>
    <w:p w14:paraId="340073B8"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IP Network design and routing</w:t>
      </w:r>
    </w:p>
    <w:p w14:paraId="10643689"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IP address assignment planning</w:t>
      </w:r>
    </w:p>
    <w:p w14:paraId="6F8CCD54"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Ethernet cables to switch/router as required</w:t>
      </w:r>
    </w:p>
    <w:p w14:paraId="07AE0C20"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Video multicast address assignments </w:t>
      </w:r>
    </w:p>
    <w:p w14:paraId="3B13DDCC"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business network access to the Minerva Software servers</w:t>
      </w:r>
    </w:p>
    <w:p w14:paraId="0430C177"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Administration PC and KVM connection to Minerva Software servers </w:t>
      </w:r>
    </w:p>
    <w:p w14:paraId="5D7AAA5A"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WWW connection through Firewall; EPG download</w:t>
      </w:r>
    </w:p>
    <w:p w14:paraId="45E61A68"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Secure VPN access to servers from WWW; support</w:t>
      </w:r>
    </w:p>
    <w:p w14:paraId="278FEE36"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Back office router/switch, STB router/switch, </w:t>
      </w:r>
    </w:p>
    <w:p w14:paraId="57B24CB5"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DHCP server and detailed configuration</w:t>
      </w:r>
    </w:p>
    <w:p w14:paraId="6E359358"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DNS server if needed </w:t>
      </w:r>
    </w:p>
    <w:p w14:paraId="18627DC6"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components needed to attain the above </w:t>
      </w:r>
    </w:p>
    <w:p w14:paraId="157FD080"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p>
    <w:p w14:paraId="636E817C"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In the case of a Remote Installation,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will also be responsible for </w:t>
      </w:r>
    </w:p>
    <w:p w14:paraId="216A5AB9"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Inserting or removing the required software installation disks</w:t>
      </w:r>
    </w:p>
    <w:p w14:paraId="08273B89"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Moving Ethernet cables from one switch or router to another as required</w:t>
      </w:r>
    </w:p>
    <w:p w14:paraId="64239F74"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Reporting on the on-screen results from set-top box operations including booting, guide navigation, or other remote control actions</w:t>
      </w:r>
    </w:p>
    <w:p w14:paraId="45A9172E"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Providing remote access to the System, either through a direct VPN connection or Go2Assist</w:t>
      </w:r>
    </w:p>
    <w:p w14:paraId="02EB2B16"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Physical Installation of the servers, including racking, wiring for power and networking.</w:t>
      </w:r>
    </w:p>
    <w:p w14:paraId="12E0A9A3"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Being the eyes, ears, and hands of the remote Integration Specialist</w:t>
      </w:r>
    </w:p>
    <w:p w14:paraId="4FD87FFF"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p>
    <w:p w14:paraId="3FB349CE" w14:textId="77777777" w:rsidR="00342CF7" w:rsidRPr="00342CF7" w:rsidRDefault="00342CF7" w:rsidP="00342CF7">
      <w:pPr>
        <w:keepNext/>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4.</w:t>
      </w:r>
      <w:r w:rsidRPr="00342CF7">
        <w:rPr>
          <w:rFonts w:ascii="Times New Roman" w:eastAsiaTheme="minorEastAsia" w:hAnsi="Times New Roman" w:cs="Times New Roman"/>
          <w:b/>
          <w:sz w:val="24"/>
          <w:szCs w:val="24"/>
        </w:rPr>
        <w:tab/>
        <w:t>Boot/Flash Server Software Installation included in Base System Integration</w:t>
      </w:r>
    </w:p>
    <w:p w14:paraId="5C233A74"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4E864D14"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Boot/Flash Server Software Installation (as indicated in the Quote or otherwise), then the following will apply: </w:t>
      </w:r>
    </w:p>
    <w:p w14:paraId="1147E969"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0ED21F43"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2E061712"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Boot/Flash server provides the required functionality to either boot a particular manufacturer’s set-top box, flash new software onto the set-top box, or both. </w:t>
      </w:r>
    </w:p>
    <w:p w14:paraId="3AAFDD30"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07C55781"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38BA93E8"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install the Boot/Flash server software for the vendors indicated on the Quote.</w:t>
      </w:r>
    </w:p>
    <w:p w14:paraId="68C8ECEB" w14:textId="77777777" w:rsidR="00342CF7" w:rsidRPr="00342CF7" w:rsidRDefault="00342CF7" w:rsidP="00342CF7">
      <w:pPr>
        <w:keepNext/>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7F35D1B4"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Hardware Installation and Wiring</w:t>
      </w:r>
    </w:p>
    <w:p w14:paraId="4EBADA87"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Minerva will provide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the computer server, as indicated in the Quote.</w:t>
      </w:r>
    </w:p>
    <w:p w14:paraId="715E5BB6"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4BF139D2"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the computer in a standard 4-post equipment rack based on specifications provided by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in the Site Readiness Form.  The Integration Specialist will wire equipment to the AC power system.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duties include installing/implementing all Ethernet cables and/or media conversion.</w:t>
      </w:r>
    </w:p>
    <w:p w14:paraId="00440BED"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4D8A4662"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lastRenderedPageBreak/>
        <w:t>System Integration</w:t>
      </w:r>
    </w:p>
    <w:p w14:paraId="4CBAFBCA"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configure the Boot/Flash server according to the data provided on the completed Site Readiness Form, including the IP address of the server and any required multicast addresses.</w:t>
      </w:r>
    </w:p>
    <w:p w14:paraId="3C5A429C"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6DBA266C"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load any required STB files onto the Boot/Flash server.  If necessary, the Integration Specialist will create an image to flash from the required STB files.  The Integration Specialist will confirm successful flashing of a set-top box.</w:t>
      </w:r>
    </w:p>
    <w:p w14:paraId="1960EF94"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36D3BB49"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73C4B409"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Purchase, procure, receive and provide the Integration Specialist with the particular vendor’s Boot/Flash server software.</w:t>
      </w:r>
    </w:p>
    <w:p w14:paraId="5C3BB946"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Set-top box from the specified manufacturer</w:t>
      </w:r>
    </w:p>
    <w:p w14:paraId="7A3FA3F1"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Ethernet connections on switch/router as required</w:t>
      </w:r>
    </w:p>
    <w:p w14:paraId="76815BDE"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Ethernet cables to switch/router as required</w:t>
      </w:r>
    </w:p>
    <w:p w14:paraId="5BAE557F"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Boot/Flash server information in the Site Readiness Form</w:t>
      </w:r>
    </w:p>
    <w:p w14:paraId="4A12E119"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STB Files from CAS vendor for flashing onto set-top as required </w:t>
      </w:r>
    </w:p>
    <w:p w14:paraId="51524E81"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components needed to attain the above </w:t>
      </w:r>
    </w:p>
    <w:p w14:paraId="5D9A7D35" w14:textId="77777777" w:rsidR="00342CF7" w:rsidRPr="00342CF7" w:rsidRDefault="00342CF7" w:rsidP="00342CF7">
      <w:pPr>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0AC24C00"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5.</w:t>
      </w:r>
      <w:r w:rsidRPr="00342CF7">
        <w:rPr>
          <w:rFonts w:ascii="Times New Roman" w:eastAsiaTheme="minorEastAsia" w:hAnsi="Times New Roman" w:cs="Times New Roman"/>
          <w:b/>
          <w:sz w:val="24"/>
          <w:szCs w:val="24"/>
        </w:rPr>
        <w:tab/>
      </w:r>
      <w:r w:rsidRPr="00342CF7">
        <w:rPr>
          <w:rFonts w:ascii="Times New Roman" w:eastAsiaTheme="minorEastAsia" w:hAnsi="Times New Roman" w:cs="Times New Roman"/>
          <w:b/>
          <w:i/>
          <w:sz w:val="24"/>
          <w:szCs w:val="24"/>
        </w:rPr>
        <w:t>iTVFusion</w:t>
      </w:r>
      <w:r w:rsidRPr="00342CF7">
        <w:rPr>
          <w:rFonts w:ascii="Times New Roman" w:eastAsiaTheme="minorEastAsia" w:hAnsi="Times New Roman" w:cs="Times New Roman"/>
          <w:b/>
          <w:sz w:val="24"/>
          <w:szCs w:val="24"/>
        </w:rPr>
        <w:t xml:space="preserve"> Integration with </w:t>
      </w:r>
      <w:r>
        <w:rPr>
          <w:rFonts w:ascii="Times New Roman" w:eastAsiaTheme="minorEastAsia" w:hAnsi="Times New Roman" w:cs="Times New Roman"/>
          <w:b/>
          <w:sz w:val="24"/>
          <w:szCs w:val="24"/>
        </w:rPr>
        <w:t>Customer</w:t>
      </w:r>
      <w:r w:rsidRPr="00342CF7">
        <w:rPr>
          <w:rFonts w:ascii="Times New Roman" w:eastAsiaTheme="minorEastAsia" w:hAnsi="Times New Roman" w:cs="Times New Roman"/>
          <w:b/>
          <w:sz w:val="24"/>
          <w:szCs w:val="24"/>
        </w:rPr>
        <w:t xml:space="preserve"> Furnished Encryption System</w:t>
      </w:r>
    </w:p>
    <w:p w14:paraId="5AEA4522"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686B1ED6"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iTVFusion Encryption System Integration (as indicated in the Quote or otherwise), then the following will apply: </w:t>
      </w:r>
    </w:p>
    <w:p w14:paraId="708AF0C0"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1D42DD01"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29252E61"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Encryption System provides the required functionality to encrypt and decrypt video streams and assets.</w:t>
      </w:r>
    </w:p>
    <w:p w14:paraId="12710FDD"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167A55D9"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6E3C2106"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any additional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components on the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servers to support the indicated Encryption System.</w:t>
      </w:r>
    </w:p>
    <w:p w14:paraId="13CBD00E"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0CF959B8" w14:textId="77777777" w:rsidR="00342CF7" w:rsidRPr="00342CF7" w:rsidRDefault="00342CF7" w:rsidP="00342CF7">
      <w:pPr>
        <w:keepNext/>
        <w:keepLines/>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54F396E6" w14:textId="77777777" w:rsidR="00342CF7" w:rsidRPr="00342CF7" w:rsidRDefault="00342CF7" w:rsidP="00342CF7">
      <w:pPr>
        <w:keepNext/>
        <w:keepLines/>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configure the System according to the data provided on the completed Site Readiness Form, including the IP address of the key management server and any required multicast addresses.</w:t>
      </w:r>
    </w:p>
    <w:p w14:paraId="1FF0D218"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74B8A2B4"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demonstrate that the communication is established between the System and the key management server.  As required by the Encryption System, the Integration Specialist will demonstrate that the System populates the key management system with data for subscribers, devices, channel packages, and authorizations for either Live TV or VOD, depending on what is installed on-site at the time of installation.</w:t>
      </w:r>
    </w:p>
    <w:p w14:paraId="6A46D83C"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3AE277F3"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1D206C50"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Properly configured and installed Encryption System</w:t>
      </w:r>
    </w:p>
    <w:p w14:paraId="7FE7F407"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Properly configured and installed VOD server (if required)</w:t>
      </w:r>
    </w:p>
    <w:p w14:paraId="0089AEE0"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Live TV sources and VOD assets (if required)</w:t>
      </w:r>
    </w:p>
    <w:p w14:paraId="3D06844B"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Encryption server information in the Site Readiness Form</w:t>
      </w:r>
    </w:p>
    <w:p w14:paraId="3E0DFE93"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STB Files from CAS vendor for flashing onto set-top boxes as required </w:t>
      </w:r>
    </w:p>
    <w:p w14:paraId="39EC1DBA"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Set-top boxes compatible with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and selected Encryption System vendor </w:t>
      </w:r>
    </w:p>
    <w:p w14:paraId="323D379F"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components needed to attain the above </w:t>
      </w:r>
    </w:p>
    <w:p w14:paraId="718B9A70" w14:textId="77777777" w:rsidR="00342CF7" w:rsidRPr="00342CF7" w:rsidRDefault="00342CF7" w:rsidP="00342CF7">
      <w:pPr>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13B0A610"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6.</w:t>
      </w:r>
      <w:r w:rsidRPr="00342CF7">
        <w:rPr>
          <w:rFonts w:ascii="Times New Roman" w:eastAsiaTheme="minorEastAsia" w:hAnsi="Times New Roman" w:cs="Times New Roman"/>
          <w:b/>
          <w:sz w:val="24"/>
          <w:szCs w:val="24"/>
        </w:rPr>
        <w:tab/>
      </w:r>
      <w:r w:rsidRPr="00342CF7">
        <w:rPr>
          <w:rFonts w:ascii="Times New Roman" w:eastAsiaTheme="minorEastAsia" w:hAnsi="Times New Roman" w:cs="Times New Roman"/>
          <w:b/>
          <w:i/>
          <w:sz w:val="24"/>
          <w:szCs w:val="24"/>
        </w:rPr>
        <w:t>iTVFusion</w:t>
      </w:r>
      <w:r w:rsidRPr="00342CF7">
        <w:rPr>
          <w:rFonts w:ascii="Times New Roman" w:eastAsiaTheme="minorEastAsia" w:hAnsi="Times New Roman" w:cs="Times New Roman"/>
          <w:b/>
          <w:sz w:val="24"/>
          <w:szCs w:val="24"/>
        </w:rPr>
        <w:t xml:space="preserve"> Integration with Video On Demand System</w:t>
      </w:r>
    </w:p>
    <w:p w14:paraId="7ADF7286"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69398027"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iTVFusion VOD Integration (as indicated in the Quote or otherwise), then the following will apply: </w:t>
      </w:r>
    </w:p>
    <w:p w14:paraId="5DF65393"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4DF10E76"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33C49976"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Video On Demand System provides the ability to stream audio/video assets to Managed Devices</w:t>
      </w:r>
      <w:r w:rsidR="0099728F">
        <w:rPr>
          <w:rFonts w:ascii="Times New Roman" w:eastAsiaTheme="minorEastAsia" w:hAnsi="Times New Roman" w:cs="Times New Roman"/>
          <w:sz w:val="20"/>
          <w:szCs w:val="20"/>
        </w:rPr>
        <w:t>,</w:t>
      </w:r>
      <w:r w:rsidRPr="00342CF7">
        <w:rPr>
          <w:rFonts w:ascii="Times New Roman" w:eastAsiaTheme="minorEastAsia" w:hAnsi="Times New Roman" w:cs="Times New Roman"/>
          <w:sz w:val="20"/>
          <w:szCs w:val="20"/>
        </w:rPr>
        <w:t xml:space="preserve"> </w:t>
      </w:r>
      <w:r w:rsidR="004F57F4">
        <w:rPr>
          <w:rFonts w:ascii="Times New Roman" w:eastAsiaTheme="minorEastAsia" w:hAnsi="Times New Roman" w:cs="Times New Roman"/>
          <w:sz w:val="20"/>
          <w:szCs w:val="20"/>
        </w:rPr>
        <w:t>Stationary</w:t>
      </w:r>
      <w:r w:rsidR="00E613FD" w:rsidRPr="00E613FD">
        <w:rPr>
          <w:rFonts w:ascii="Times New Roman" w:eastAsiaTheme="minorEastAsia" w:hAnsi="Times New Roman" w:cs="Times New Roman"/>
          <w:sz w:val="20"/>
          <w:szCs w:val="20"/>
        </w:rPr>
        <w:t xml:space="preserve"> </w:t>
      </w:r>
      <w:r w:rsidR="0099728F" w:rsidRPr="0099728F">
        <w:rPr>
          <w:rFonts w:ascii="Times New Roman" w:eastAsiaTheme="minorEastAsia" w:hAnsi="Times New Roman" w:cs="Times New Roman"/>
          <w:sz w:val="20"/>
          <w:szCs w:val="20"/>
        </w:rPr>
        <w:t xml:space="preserve">Devices </w:t>
      </w:r>
      <w:r w:rsidRPr="00342CF7">
        <w:rPr>
          <w:rFonts w:ascii="Times New Roman" w:eastAsiaTheme="minorEastAsia" w:hAnsi="Times New Roman" w:cs="Times New Roman"/>
          <w:sz w:val="20"/>
          <w:szCs w:val="20"/>
        </w:rPr>
        <w:t xml:space="preserve">and </w:t>
      </w:r>
      <w:r w:rsidR="0099728F">
        <w:rPr>
          <w:rFonts w:ascii="Times New Roman" w:eastAsiaTheme="minorEastAsia" w:hAnsi="Times New Roman" w:cs="Times New Roman"/>
          <w:sz w:val="20"/>
          <w:szCs w:val="20"/>
        </w:rPr>
        <w:t xml:space="preserve">Mobile </w:t>
      </w:r>
      <w:r w:rsidRPr="00342CF7">
        <w:rPr>
          <w:rFonts w:ascii="Times New Roman" w:eastAsiaTheme="minorEastAsia" w:hAnsi="Times New Roman" w:cs="Times New Roman"/>
          <w:sz w:val="20"/>
          <w:szCs w:val="20"/>
        </w:rPr>
        <w:t>Devices.</w:t>
      </w:r>
    </w:p>
    <w:p w14:paraId="1840207B"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6F2AD5A3"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5952CEF1"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any additional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components on the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servers to support the indicated Video On Demand system.</w:t>
      </w:r>
    </w:p>
    <w:p w14:paraId="58D9CFA3" w14:textId="77777777" w:rsidR="00342CF7" w:rsidRPr="00342CF7" w:rsidRDefault="00342CF7" w:rsidP="00342CF7">
      <w:pPr>
        <w:keepNext/>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36FF831F"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03560D1D"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configure the System according to the data provided on the completed Site Readiness Form, including the IP address of the VOD server and any partition information.</w:t>
      </w:r>
    </w:p>
    <w:p w14:paraId="1741C4A4"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51217668"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demonstrate that the communication is established between the System and the VOD server.  As required by the VOD server, the Integration Specialist will demonstrate that the System receives asset information from the catcher or ingest gateway, including pricing, trailer information, posters, start and end dates, and asset location.  The Integration Specialist will confirm that the assets play out successfully on a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furnished set-top box which is agreed by Minerva to be compatible with the VOD server.  If encrypted assets are used, the Integration Specialist will confirm that the authorization message is properly sent to the Encryption system prior to the request to play out the encrypted asset.</w:t>
      </w:r>
    </w:p>
    <w:p w14:paraId="0BC861C8"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215BDBA6"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5C06264D"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Properly configured and installed VOD server (unless Minerva agreed to provide the VOD server) </w:t>
      </w:r>
    </w:p>
    <w:p w14:paraId="72F83E3F"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Properly configured and installed Encryption System (if required)</w:t>
      </w:r>
    </w:p>
    <w:p w14:paraId="3878F4C4"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Properly configured and installed VOD asset receiver system, “catcher’s mitt” </w:t>
      </w:r>
    </w:p>
    <w:p w14:paraId="1352E30A"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Set-top boxes compatible with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and selected VOD System vendor </w:t>
      </w:r>
    </w:p>
    <w:p w14:paraId="6DDCB652"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components needed to attain the above </w:t>
      </w:r>
    </w:p>
    <w:p w14:paraId="474B50C3" w14:textId="77777777" w:rsidR="00342CF7" w:rsidRPr="00342CF7" w:rsidRDefault="00342CF7" w:rsidP="00342CF7">
      <w:pPr>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2F66351D"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7.</w:t>
      </w:r>
      <w:r w:rsidRPr="00342CF7">
        <w:rPr>
          <w:rFonts w:ascii="Times New Roman" w:eastAsiaTheme="minorEastAsia" w:hAnsi="Times New Roman" w:cs="Times New Roman"/>
          <w:b/>
          <w:sz w:val="24"/>
          <w:szCs w:val="24"/>
        </w:rPr>
        <w:tab/>
      </w:r>
      <w:r w:rsidRPr="00342CF7">
        <w:rPr>
          <w:rFonts w:ascii="Times New Roman" w:eastAsiaTheme="minorEastAsia" w:hAnsi="Times New Roman" w:cs="Times New Roman"/>
          <w:b/>
          <w:i/>
          <w:sz w:val="24"/>
          <w:szCs w:val="24"/>
        </w:rPr>
        <w:t>iTVFusion</w:t>
      </w:r>
      <w:r w:rsidRPr="00342CF7">
        <w:rPr>
          <w:rFonts w:ascii="Times New Roman" w:eastAsiaTheme="minorEastAsia" w:hAnsi="Times New Roman" w:cs="Times New Roman"/>
          <w:b/>
          <w:sz w:val="24"/>
          <w:szCs w:val="24"/>
        </w:rPr>
        <w:t xml:space="preserve"> Warm Standby Installation Service</w:t>
      </w:r>
    </w:p>
    <w:p w14:paraId="7F105F11"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321BFE98"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iTVFusion Warm Standby Installation Service (as indicated in the Quote or otherwise), then the following will apply: </w:t>
      </w:r>
    </w:p>
    <w:p w14:paraId="7702EAF3"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45FC7565"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01308CF8"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Warm Standby Module creates a link between the primary database and the standby database to automatically keep the standby database up to date with any changes or updates in the primary database.  It also enables a fast changeover from the primary database to the standby database.</w:t>
      </w:r>
    </w:p>
    <w:p w14:paraId="3E9CC170"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1EB5BA23"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3CB2847E"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any additional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components on the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servers to support the Warm Standby Module.</w:t>
      </w:r>
    </w:p>
    <w:p w14:paraId="27919CF5" w14:textId="77777777" w:rsidR="00342CF7" w:rsidRPr="00342CF7" w:rsidRDefault="00342CF7" w:rsidP="00342CF7">
      <w:pPr>
        <w:keepNext/>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183F2BE9"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4A84595E"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configure the System according to the data provided on the completed Site Readiness Form, including the frequency of database updates.</w:t>
      </w:r>
    </w:p>
    <w:p w14:paraId="52654F2D"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139B5DFF"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demonstrate that the communication is established between the primary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database Server and the backup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database server.  The Integration Specialist will demonstrate that the backup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database is being kept in synch with the primary database.  The </w:t>
      </w:r>
      <w:r w:rsidRPr="00342CF7">
        <w:rPr>
          <w:rFonts w:ascii="Times New Roman" w:eastAsiaTheme="minorEastAsia" w:hAnsi="Times New Roman" w:cs="Times New Roman"/>
          <w:sz w:val="20"/>
          <w:szCs w:val="20"/>
        </w:rPr>
        <w:lastRenderedPageBreak/>
        <w:t xml:space="preserve">Integration Specialist will demonstrate switching from the Primary database to the Backup database, and the procedures required to effect the switch and the reversion back to the primary database.  The Integration Specialist will instruct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on the required maintenance procedures for a Warm Standby installation.</w:t>
      </w:r>
    </w:p>
    <w:p w14:paraId="4A71C1A6"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091ED81F"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7F55D66E"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Warm Standby Configuration information in the Site Readiness Form </w:t>
      </w:r>
    </w:p>
    <w:p w14:paraId="1B102A81"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components needed to attain the above </w:t>
      </w:r>
    </w:p>
    <w:p w14:paraId="563B69F5"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p>
    <w:p w14:paraId="405CC6B4"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8.</w:t>
      </w:r>
      <w:r w:rsidRPr="00342CF7">
        <w:rPr>
          <w:rFonts w:ascii="Times New Roman" w:eastAsiaTheme="minorEastAsia" w:hAnsi="Times New Roman" w:cs="Times New Roman"/>
          <w:b/>
          <w:sz w:val="24"/>
          <w:szCs w:val="24"/>
        </w:rPr>
        <w:tab/>
      </w:r>
      <w:r w:rsidRPr="00342CF7">
        <w:rPr>
          <w:rFonts w:ascii="Times New Roman" w:eastAsiaTheme="minorEastAsia" w:hAnsi="Times New Roman" w:cs="Times New Roman"/>
          <w:b/>
          <w:i/>
          <w:sz w:val="24"/>
          <w:szCs w:val="24"/>
        </w:rPr>
        <w:t>iTVFusion</w:t>
      </w:r>
      <w:r w:rsidRPr="00342CF7">
        <w:rPr>
          <w:rFonts w:ascii="Times New Roman" w:eastAsiaTheme="minorEastAsia" w:hAnsi="Times New Roman" w:cs="Times New Roman"/>
          <w:b/>
          <w:sz w:val="24"/>
          <w:szCs w:val="24"/>
        </w:rPr>
        <w:t xml:space="preserve"> Online Training</w:t>
      </w:r>
    </w:p>
    <w:p w14:paraId="423FB40B"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20EADCDE"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Online Training (as indicated in the Quote or otherwise), see the Minerva website at </w:t>
      </w:r>
      <w:hyperlink r:id="rId9" w:history="1">
        <w:r w:rsidRPr="00342CF7">
          <w:rPr>
            <w:rFonts w:ascii="Times New Roman" w:eastAsiaTheme="minorEastAsia" w:hAnsi="Times New Roman" w:cs="Times New Roman"/>
            <w:color w:val="0000FF"/>
            <w:sz w:val="20"/>
            <w:szCs w:val="20"/>
            <w:u w:val="single"/>
          </w:rPr>
          <w:t>http://www.minervanetworks.com/support/iptv_training</w:t>
        </w:r>
      </w:hyperlink>
      <w:r w:rsidRPr="00342CF7">
        <w:rPr>
          <w:rFonts w:ascii="Times New Roman" w:eastAsiaTheme="minorEastAsia" w:hAnsi="Times New Roman" w:cs="Times New Roman"/>
          <w:sz w:val="20"/>
          <w:szCs w:val="20"/>
        </w:rPr>
        <w:t>, for a full description of the purchased training.</w:t>
      </w:r>
    </w:p>
    <w:p w14:paraId="6D280670" w14:textId="77777777" w:rsidR="00342CF7" w:rsidRPr="00342CF7" w:rsidRDefault="00342CF7" w:rsidP="00342CF7">
      <w:pPr>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p>
    <w:p w14:paraId="338BF611" w14:textId="77777777" w:rsidR="00342CF7" w:rsidRPr="00342CF7" w:rsidRDefault="00342CF7" w:rsidP="00342CF7">
      <w:pPr>
        <w:keepNext/>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sz w:val="20"/>
          <w:szCs w:val="20"/>
        </w:rPr>
        <w:t xml:space="preserve"> </w:t>
      </w:r>
      <w:r w:rsidRPr="00342CF7">
        <w:rPr>
          <w:rFonts w:ascii="Times New Roman" w:eastAsiaTheme="minorEastAsia" w:hAnsi="Times New Roman" w:cs="Times New Roman"/>
          <w:b/>
          <w:sz w:val="24"/>
          <w:szCs w:val="24"/>
        </w:rPr>
        <w:t>9.</w:t>
      </w:r>
      <w:r w:rsidRPr="00342CF7">
        <w:rPr>
          <w:rFonts w:ascii="Times New Roman" w:eastAsiaTheme="minorEastAsia" w:hAnsi="Times New Roman" w:cs="Times New Roman"/>
          <w:b/>
          <w:sz w:val="24"/>
          <w:szCs w:val="24"/>
        </w:rPr>
        <w:tab/>
      </w:r>
      <w:r w:rsidRPr="00342CF7">
        <w:rPr>
          <w:rFonts w:ascii="Times New Roman" w:eastAsiaTheme="minorEastAsia" w:hAnsi="Times New Roman" w:cs="Times New Roman"/>
          <w:b/>
          <w:i/>
          <w:sz w:val="24"/>
          <w:szCs w:val="24"/>
        </w:rPr>
        <w:t>iTVFusion</w:t>
      </w:r>
      <w:r w:rsidRPr="00342CF7">
        <w:rPr>
          <w:rFonts w:ascii="Times New Roman" w:eastAsiaTheme="minorEastAsia" w:hAnsi="Times New Roman" w:cs="Times New Roman"/>
          <w:b/>
          <w:sz w:val="24"/>
          <w:szCs w:val="24"/>
        </w:rPr>
        <w:t xml:space="preserve"> High Availability Installation Service</w:t>
      </w:r>
    </w:p>
    <w:p w14:paraId="1B6BBBED"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0F152D18"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w:t>
      </w:r>
      <w:r w:rsidRPr="00FB2464">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High Availability Installation Service (as indicated in the Quote or otherwise), then the following will apply: </w:t>
      </w:r>
    </w:p>
    <w:p w14:paraId="3A6FBBD3"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6B8559C7"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75D2161C"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17A722E4"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High Availability Module implements a redundant configuration for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designed with the goal of having no single point of failure in the System.  High Availability is accomplished in the System at the database tier through clustering, with multiple database nodes serving the application server tier.  The cluster uses a common network-attached storage so that all System database nodes are referencing the same data set.  The network</w:t>
      </w:r>
      <w:r w:rsidR="002814B0">
        <w:rPr>
          <w:rFonts w:ascii="Times New Roman" w:eastAsiaTheme="minorEastAsia" w:hAnsi="Times New Roman" w:cs="Times New Roman"/>
          <w:sz w:val="20"/>
          <w:szCs w:val="20"/>
        </w:rPr>
        <w:t>-</w:t>
      </w:r>
      <w:r w:rsidRPr="00342CF7">
        <w:rPr>
          <w:rFonts w:ascii="Times New Roman" w:eastAsiaTheme="minorEastAsia" w:hAnsi="Times New Roman" w:cs="Times New Roman"/>
          <w:sz w:val="20"/>
          <w:szCs w:val="20"/>
        </w:rPr>
        <w:t>attached storage is itself redundant, with multiple controllers and multiple network connections to the database nodes.  In the System’s application tier, there are redundant application servers running in a load-balanced configuration.</w:t>
      </w:r>
    </w:p>
    <w:p w14:paraId="01F23BE8"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44F0D3CD"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65FA32DE"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any additional Minerva Software components on the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servers to support the High Availability Module.  </w:t>
      </w:r>
    </w:p>
    <w:p w14:paraId="4A7E65DC" w14:textId="77777777" w:rsidR="00342CF7" w:rsidRPr="00342CF7" w:rsidRDefault="00342CF7" w:rsidP="00342CF7">
      <w:pPr>
        <w:keepNext/>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6E168262"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7094E528"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configure the System according to the data provided on the completed Site Readiness Form.</w:t>
      </w:r>
    </w:p>
    <w:p w14:paraId="1B281D9A"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6D047057"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configure each of the servers, including database nodes, application servers, boot servers, and administration servers to support the High Availability configuration.  The Integration Specialist will demonstrate that the communication is established between the database nodes so that sessions are maintained between the database nodes in the event of a failure to one of the database nodes.  The Integration Specialist will demonstrate that if any component goes offline, the overall System continues to provide service.  The Integration Specialist will instruct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on the required maintenance procedures for a High Availability installation.</w:t>
      </w:r>
    </w:p>
    <w:p w14:paraId="5E5699D0"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3B57A318"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2C18A417"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High Availability Configuration information in the Site Readiness Form </w:t>
      </w:r>
    </w:p>
    <w:p w14:paraId="485BCE10"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IP Network design and routing</w:t>
      </w:r>
    </w:p>
    <w:p w14:paraId="04FD0F23"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IP address assignment planning</w:t>
      </w:r>
    </w:p>
    <w:p w14:paraId="7B3A6496"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Ethernet cables to switch/router as required</w:t>
      </w:r>
    </w:p>
    <w:p w14:paraId="0A31DB83"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components needed to attain the above </w:t>
      </w:r>
    </w:p>
    <w:p w14:paraId="35BEDE39"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765FFBEF"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lastRenderedPageBreak/>
        <w:t>10.</w:t>
      </w:r>
      <w:r w:rsidRPr="00342CF7">
        <w:rPr>
          <w:rFonts w:ascii="Times New Roman" w:eastAsiaTheme="minorEastAsia" w:hAnsi="Times New Roman" w:cs="Times New Roman"/>
          <w:b/>
          <w:sz w:val="24"/>
          <w:szCs w:val="24"/>
        </w:rPr>
        <w:tab/>
      </w:r>
      <w:r w:rsidRPr="00714A19">
        <w:rPr>
          <w:rFonts w:ascii="Times New Roman" w:eastAsiaTheme="minorEastAsia" w:hAnsi="Times New Roman" w:cs="Times New Roman"/>
          <w:b/>
          <w:sz w:val="24"/>
          <w:szCs w:val="24"/>
        </w:rPr>
        <w:t>nDVR Integration and</w:t>
      </w:r>
      <w:r w:rsidRPr="00342CF7">
        <w:rPr>
          <w:rFonts w:ascii="Times New Roman" w:eastAsiaTheme="minorEastAsia" w:hAnsi="Times New Roman" w:cs="Times New Roman"/>
          <w:b/>
          <w:i/>
          <w:sz w:val="24"/>
          <w:szCs w:val="24"/>
        </w:rPr>
        <w:t xml:space="preserve"> </w:t>
      </w:r>
      <w:r w:rsidRPr="00342CF7">
        <w:rPr>
          <w:rFonts w:ascii="Times New Roman" w:eastAsiaTheme="minorEastAsia" w:hAnsi="Times New Roman" w:cs="Times New Roman"/>
          <w:b/>
          <w:sz w:val="24"/>
          <w:szCs w:val="24"/>
        </w:rPr>
        <w:t>Server Installation Service</w:t>
      </w:r>
    </w:p>
    <w:p w14:paraId="5B50E7C0"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49D78831"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nDVR Installation Service (as indicated in the Quote or otherwise), then the following will apply: </w:t>
      </w:r>
    </w:p>
    <w:p w14:paraId="6C9098AA"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023D9BEF"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1093E224"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w:t>
      </w:r>
      <w:r w:rsidR="00CA1067" w:rsidRPr="00CA1067">
        <w:rPr>
          <w:rFonts w:ascii="Times New Roman" w:eastAsiaTheme="minorEastAsia" w:hAnsi="Times New Roman" w:cs="Times New Roman"/>
          <w:sz w:val="20"/>
          <w:szCs w:val="20"/>
        </w:rPr>
        <w:t>nDVR</w:t>
      </w:r>
      <w:r w:rsidR="00CA1067">
        <w:rPr>
          <w:rFonts w:ascii="Times New Roman" w:eastAsiaTheme="minorEastAsia" w:hAnsi="Times New Roman" w:cs="Times New Roman"/>
          <w:sz w:val="20"/>
          <w:szCs w:val="20"/>
        </w:rPr>
        <w:t xml:space="preserve"> </w:t>
      </w:r>
      <w:r w:rsidRPr="00342CF7">
        <w:rPr>
          <w:rFonts w:ascii="Times New Roman" w:eastAsiaTheme="minorEastAsia" w:hAnsi="Times New Roman" w:cs="Times New Roman"/>
          <w:sz w:val="20"/>
          <w:szCs w:val="20"/>
        </w:rPr>
        <w:t>Server manages the recordings on the nDVR storage server, coordinates communication with the iTVFusion database for Remote Storage DVR recordings, and keeps the schedule for recordings based on input from Minerva Software and the EPG Manager.</w:t>
      </w:r>
      <w:r w:rsidR="00CA1067">
        <w:rPr>
          <w:rFonts w:ascii="Times New Roman" w:eastAsiaTheme="minorEastAsia" w:hAnsi="Times New Roman" w:cs="Times New Roman"/>
          <w:sz w:val="20"/>
          <w:szCs w:val="20"/>
        </w:rPr>
        <w:t xml:space="preserve">  </w:t>
      </w:r>
      <w:r w:rsidR="00CA1067" w:rsidRPr="00CA1067">
        <w:rPr>
          <w:rFonts w:ascii="Times New Roman" w:eastAsiaTheme="minorEastAsia" w:hAnsi="Times New Roman" w:cs="Times New Roman"/>
          <w:sz w:val="20"/>
          <w:szCs w:val="20"/>
        </w:rPr>
        <w:t xml:space="preserve">The nDVR </w:t>
      </w:r>
      <w:r w:rsidR="002F4988">
        <w:rPr>
          <w:rFonts w:ascii="Times New Roman" w:eastAsiaTheme="minorEastAsia" w:hAnsi="Times New Roman" w:cs="Times New Roman"/>
          <w:sz w:val="20"/>
          <w:szCs w:val="20"/>
        </w:rPr>
        <w:t>S</w:t>
      </w:r>
      <w:r w:rsidR="00CA1067" w:rsidRPr="00CA1067">
        <w:rPr>
          <w:rFonts w:ascii="Times New Roman" w:eastAsiaTheme="minorEastAsia" w:hAnsi="Times New Roman" w:cs="Times New Roman"/>
          <w:sz w:val="20"/>
          <w:szCs w:val="20"/>
        </w:rPr>
        <w:t>erver also provides services related to Pause Live TV, Restart TV and Catchup TV. The operator may select which services should be configured during the installation process.</w:t>
      </w:r>
    </w:p>
    <w:p w14:paraId="1457290B"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6ECE4AAF"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7B14048C"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the </w:t>
      </w:r>
      <w:r w:rsidR="00CA1067">
        <w:rPr>
          <w:rFonts w:ascii="Times New Roman" w:eastAsiaTheme="minorEastAsia" w:hAnsi="Times New Roman" w:cs="Times New Roman"/>
          <w:sz w:val="20"/>
          <w:szCs w:val="20"/>
        </w:rPr>
        <w:t>nDVR</w:t>
      </w:r>
      <w:r w:rsidRPr="00342CF7">
        <w:rPr>
          <w:rFonts w:ascii="Times New Roman" w:eastAsiaTheme="minorEastAsia" w:hAnsi="Times New Roman" w:cs="Times New Roman"/>
          <w:sz w:val="20"/>
          <w:szCs w:val="20"/>
        </w:rPr>
        <w:t xml:space="preserve"> components on the servers to support the nDVR storage server.  </w:t>
      </w:r>
    </w:p>
    <w:p w14:paraId="49FF5B21" w14:textId="77777777" w:rsidR="00342CF7" w:rsidRPr="00342CF7" w:rsidRDefault="00342CF7" w:rsidP="00342CF7">
      <w:pPr>
        <w:keepNext/>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6457ECF5"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1C2A6965"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configure the System according to the data provided on the completed Site Readiness Form</w:t>
      </w:r>
      <w:r w:rsidR="00CA1067">
        <w:rPr>
          <w:rFonts w:ascii="Times New Roman" w:eastAsiaTheme="minorEastAsia" w:hAnsi="Times New Roman" w:cs="Times New Roman"/>
          <w:sz w:val="20"/>
          <w:szCs w:val="20"/>
        </w:rPr>
        <w:t xml:space="preserve"> </w:t>
      </w:r>
      <w:r w:rsidR="00CA1067" w:rsidRPr="00CA1067">
        <w:rPr>
          <w:rFonts w:ascii="Times New Roman" w:eastAsiaTheme="minorEastAsia" w:hAnsi="Times New Roman" w:cs="Times New Roman"/>
          <w:sz w:val="20"/>
          <w:szCs w:val="20"/>
        </w:rPr>
        <w:t>related to nDVR components</w:t>
      </w:r>
      <w:r w:rsidRPr="00342CF7">
        <w:rPr>
          <w:rFonts w:ascii="Times New Roman" w:eastAsiaTheme="minorEastAsia" w:hAnsi="Times New Roman" w:cs="Times New Roman"/>
          <w:sz w:val="20"/>
          <w:szCs w:val="20"/>
        </w:rPr>
        <w:t>.</w:t>
      </w:r>
    </w:p>
    <w:p w14:paraId="2219FADF"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59B9F2CF"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demonstrate that the communication is established between the System and the nDVR storage server.  The Integration Specialist will further demonstrate that the </w:t>
      </w:r>
      <w:r w:rsidR="00CA1067">
        <w:rPr>
          <w:rFonts w:ascii="Times New Roman" w:eastAsiaTheme="minorEastAsia" w:hAnsi="Times New Roman" w:cs="Times New Roman"/>
          <w:sz w:val="20"/>
          <w:szCs w:val="20"/>
        </w:rPr>
        <w:t>nDVR</w:t>
      </w:r>
      <w:r w:rsidRPr="00342CF7">
        <w:rPr>
          <w:rFonts w:ascii="Times New Roman" w:eastAsiaTheme="minorEastAsia" w:hAnsi="Times New Roman" w:cs="Times New Roman"/>
          <w:sz w:val="20"/>
          <w:szCs w:val="20"/>
        </w:rPr>
        <w:t xml:space="preserve"> server can connect to the iTVFusion database.  The Integration Specialist will also demonstrate that set-top boxes in the network may communicate with the </w:t>
      </w:r>
      <w:r w:rsidR="00CA1067">
        <w:rPr>
          <w:rFonts w:ascii="Times New Roman" w:eastAsiaTheme="minorEastAsia" w:hAnsi="Times New Roman" w:cs="Times New Roman"/>
          <w:sz w:val="20"/>
          <w:szCs w:val="20"/>
        </w:rPr>
        <w:t>nDVR</w:t>
      </w:r>
      <w:r w:rsidRPr="00342CF7">
        <w:rPr>
          <w:rFonts w:ascii="Times New Roman" w:eastAsiaTheme="minorEastAsia" w:hAnsi="Times New Roman" w:cs="Times New Roman"/>
          <w:sz w:val="20"/>
          <w:szCs w:val="20"/>
        </w:rPr>
        <w:t xml:space="preserve"> server to discover recorded content</w:t>
      </w:r>
      <w:r w:rsidR="000E439D">
        <w:rPr>
          <w:rFonts w:ascii="Times New Roman" w:eastAsiaTheme="minorEastAsia" w:hAnsi="Times New Roman" w:cs="Times New Roman"/>
          <w:sz w:val="20"/>
          <w:szCs w:val="20"/>
        </w:rPr>
        <w:t xml:space="preserve"> </w:t>
      </w:r>
      <w:r w:rsidR="000E439D" w:rsidRPr="000E439D">
        <w:rPr>
          <w:rFonts w:ascii="Times New Roman" w:eastAsiaTheme="minorEastAsia" w:hAnsi="Times New Roman" w:cs="Times New Roman"/>
          <w:sz w:val="20"/>
          <w:szCs w:val="20"/>
        </w:rPr>
        <w:t>and the OTT module to discover Catchup TV content (if required)</w:t>
      </w:r>
      <w:r w:rsidRPr="00342CF7">
        <w:rPr>
          <w:rFonts w:ascii="Times New Roman" w:eastAsiaTheme="minorEastAsia" w:hAnsi="Times New Roman" w:cs="Times New Roman"/>
          <w:sz w:val="20"/>
          <w:szCs w:val="20"/>
        </w:rPr>
        <w:t>.  The Integration Specialist will demonstrate end-to-end operation.</w:t>
      </w:r>
    </w:p>
    <w:p w14:paraId="4DA4D913"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48287AA1"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53F54C54" w14:textId="77777777" w:rsidR="000E439D" w:rsidRPr="00FB2464" w:rsidRDefault="000E439D" w:rsidP="00342CF7">
      <w:pPr>
        <w:tabs>
          <w:tab w:val="num" w:pos="1080"/>
        </w:tabs>
        <w:spacing w:after="0" w:line="240" w:lineRule="auto"/>
        <w:ind w:left="1080" w:hanging="360"/>
        <w:rPr>
          <w:rFonts w:ascii="Times New Roman" w:eastAsiaTheme="minorEastAsia" w:hAnsi="Times New Roman" w:cs="Times New Roman"/>
          <w:sz w:val="20"/>
          <w:szCs w:val="20"/>
        </w:rPr>
      </w:pPr>
      <w:r w:rsidRPr="000E439D">
        <w:rPr>
          <w:rFonts w:ascii="Times New Roman" w:eastAsiaTheme="minorEastAsia" w:hAnsi="Times New Roman" w:cs="Times New Roman"/>
          <w:sz w:val="20"/>
          <w:szCs w:val="20"/>
        </w:rPr>
        <w:t>●</w:t>
      </w:r>
      <w:r w:rsidRPr="000E439D">
        <w:rPr>
          <w:rFonts w:ascii="Times New Roman" w:eastAsiaTheme="minorEastAsia" w:hAnsi="Times New Roman" w:cs="Times New Roman"/>
          <w:sz w:val="20"/>
          <w:szCs w:val="20"/>
        </w:rPr>
        <w:tab/>
      </w:r>
      <w:r w:rsidRPr="00FB2464">
        <w:rPr>
          <w:rFonts w:ascii="Times New Roman" w:eastAsiaTheme="minorEastAsia" w:hAnsi="Times New Roman" w:cs="Times New Roman"/>
          <w:sz w:val="20"/>
          <w:szCs w:val="20"/>
        </w:rPr>
        <w:t xml:space="preserve">Availability of linear content in the agreed upon format for integration testing </w:t>
      </w:r>
    </w:p>
    <w:p w14:paraId="047E0431"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Properly configured and installed nDVR storage server and VOD server </w:t>
      </w:r>
    </w:p>
    <w:p w14:paraId="71737ED3"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Properly configured and installed Encryption System (if required)</w:t>
      </w:r>
    </w:p>
    <w:p w14:paraId="76D5593D"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Set-top boxes compatible with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and selected VOD System vendor </w:t>
      </w:r>
    </w:p>
    <w:p w14:paraId="71CD6B46"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information required on the Site Readiness Form regarding </w:t>
      </w:r>
      <w:r w:rsidR="00CA1067">
        <w:rPr>
          <w:rFonts w:ascii="Times New Roman" w:eastAsiaTheme="minorEastAsia" w:hAnsi="Times New Roman" w:cs="Times New Roman"/>
          <w:sz w:val="20"/>
          <w:szCs w:val="20"/>
        </w:rPr>
        <w:t>nDVR</w:t>
      </w:r>
      <w:r w:rsidRPr="00342CF7">
        <w:rPr>
          <w:rFonts w:ascii="Times New Roman" w:eastAsiaTheme="minorEastAsia" w:hAnsi="Times New Roman" w:cs="Times New Roman"/>
          <w:sz w:val="20"/>
          <w:szCs w:val="20"/>
        </w:rPr>
        <w:t xml:space="preserve"> installation</w:t>
      </w:r>
    </w:p>
    <w:p w14:paraId="70994ED8"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components needed to attain the above </w:t>
      </w:r>
    </w:p>
    <w:p w14:paraId="44729C65"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p>
    <w:p w14:paraId="7BE6A621"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sz w:val="20"/>
          <w:szCs w:val="20"/>
        </w:rPr>
        <w:t xml:space="preserve"> </w:t>
      </w:r>
      <w:r w:rsidRPr="00342CF7">
        <w:rPr>
          <w:rFonts w:ascii="Times New Roman" w:eastAsiaTheme="minorEastAsia" w:hAnsi="Times New Roman" w:cs="Times New Roman"/>
          <w:b/>
          <w:sz w:val="24"/>
          <w:szCs w:val="24"/>
        </w:rPr>
        <w:t>11.</w:t>
      </w:r>
      <w:r w:rsidRPr="00342CF7">
        <w:rPr>
          <w:rFonts w:ascii="Times New Roman" w:eastAsiaTheme="minorEastAsia" w:hAnsi="Times New Roman" w:cs="Times New Roman"/>
          <w:b/>
          <w:sz w:val="24"/>
          <w:szCs w:val="24"/>
        </w:rPr>
        <w:tab/>
        <w:t>Widget Server Installation Service</w:t>
      </w:r>
    </w:p>
    <w:p w14:paraId="5A803F37"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05060B28"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Widget Server Installation Service (as indicated in the Quote or otherwise), then the following will apply: </w:t>
      </w:r>
    </w:p>
    <w:p w14:paraId="53E6BFC4"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5657B1EC"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7D517DE7"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Widget Server serves XML files to the Widget Engine on the set-top box to create the Widgets displayed by the Widget Display Module to </w:t>
      </w:r>
      <w:r w:rsidR="00184FEB">
        <w:rPr>
          <w:rFonts w:ascii="Times New Roman" w:eastAsiaTheme="minorEastAsia" w:hAnsi="Times New Roman" w:cs="Times New Roman"/>
          <w:sz w:val="20"/>
          <w:szCs w:val="20"/>
        </w:rPr>
        <w:t xml:space="preserve">the end user </w:t>
      </w:r>
      <w:r w:rsidRPr="00342CF7">
        <w:rPr>
          <w:rFonts w:ascii="Times New Roman" w:eastAsiaTheme="minorEastAsia" w:hAnsi="Times New Roman" w:cs="Times New Roman"/>
          <w:sz w:val="20"/>
          <w:szCs w:val="20"/>
        </w:rPr>
        <w:t xml:space="preserve">customer.  The Widget Server also connects to the iTVFusion database to present only the Widget packages which are subscribed by the </w:t>
      </w:r>
      <w:r w:rsidR="00184FEB" w:rsidRPr="00184FEB">
        <w:rPr>
          <w:rFonts w:ascii="Times New Roman" w:eastAsiaTheme="minorEastAsia" w:hAnsi="Times New Roman" w:cs="Times New Roman"/>
          <w:sz w:val="20"/>
          <w:szCs w:val="20"/>
        </w:rPr>
        <w:t xml:space="preserve">end user </w:t>
      </w:r>
      <w:r w:rsidRPr="00342CF7">
        <w:rPr>
          <w:rFonts w:ascii="Times New Roman" w:eastAsiaTheme="minorEastAsia" w:hAnsi="Times New Roman" w:cs="Times New Roman"/>
          <w:sz w:val="20"/>
          <w:szCs w:val="20"/>
        </w:rPr>
        <w:t>customer.</w:t>
      </w:r>
    </w:p>
    <w:p w14:paraId="3A57F896"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p>
    <w:p w14:paraId="5BE85B19"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7BFBA84B"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the Widget Server software on the Widget Server, and connect to the iTVFusion database to enable Widget Package creation.  </w:t>
      </w:r>
    </w:p>
    <w:p w14:paraId="007439C4"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05D8B2B4"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654C5418"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configure the System according to the data provided on the completed Site Readiness Form, including the IP address of the Widget </w:t>
      </w:r>
      <w:r w:rsidR="002F4988">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erver.</w:t>
      </w:r>
    </w:p>
    <w:p w14:paraId="3C43049B"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72149568"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demonstrate that communication is established between the iTVFusion database and the Widget Server by configuring a default widget package.  Also, the Integration Specialist will demonstrate that communication is established between the </w:t>
      </w:r>
      <w:r w:rsidR="00C44980" w:rsidRPr="00C44980">
        <w:rPr>
          <w:rFonts w:ascii="Times New Roman" w:eastAsiaTheme="minorEastAsia" w:hAnsi="Times New Roman" w:cs="Times New Roman"/>
          <w:sz w:val="20"/>
          <w:szCs w:val="20"/>
        </w:rPr>
        <w:t xml:space="preserve">end user </w:t>
      </w:r>
      <w:r w:rsidRPr="00342CF7">
        <w:rPr>
          <w:rFonts w:ascii="Times New Roman" w:eastAsiaTheme="minorEastAsia" w:hAnsi="Times New Roman" w:cs="Times New Roman"/>
          <w:sz w:val="20"/>
          <w:szCs w:val="20"/>
        </w:rPr>
        <w:t xml:space="preserve">customer’s set-top boxes and the Widget Server by showing the Widget Bar.  The Integration Specialist will further demonstrate that the Widget Server can communicate successfully with the external web sites that provide the data used in the Widgets.  Finally, the Integration Specialist will demonstrate that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properly configured its firewall by attempting to contact the Widget Server from the web and show that external access is denied to the open Web.</w:t>
      </w:r>
    </w:p>
    <w:p w14:paraId="1AB4B497"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2180B76F"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6209E81A"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311A11ED"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502E7AD4"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Procurement and configuration of a firewall to enable access from Widget </w:t>
      </w:r>
      <w:r w:rsidR="002F4988">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ervers to outside web services needed for Widgets while blocking access to the server from the general Internet. </w:t>
      </w:r>
    </w:p>
    <w:p w14:paraId="222AE6AB"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All information required on the Site Readiness Form regarding Widget Server installation</w:t>
      </w:r>
    </w:p>
    <w:p w14:paraId="62DFE4D1"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Compatible set-top boxes for testing purposes. </w:t>
      </w:r>
    </w:p>
    <w:p w14:paraId="425A16B1"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components needed to attain the above </w:t>
      </w:r>
    </w:p>
    <w:p w14:paraId="15256C4E"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57B8A44E" w14:textId="77777777" w:rsidR="00342CF7" w:rsidRPr="00342CF7" w:rsidRDefault="00342CF7" w:rsidP="00342CF7">
      <w:pPr>
        <w:keepNext/>
        <w:keepLines/>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12.</w:t>
      </w:r>
      <w:r w:rsidRPr="00342CF7">
        <w:rPr>
          <w:rFonts w:ascii="Times New Roman" w:eastAsiaTheme="minorEastAsia" w:hAnsi="Times New Roman" w:cs="Times New Roman"/>
          <w:b/>
          <w:sz w:val="24"/>
          <w:szCs w:val="24"/>
        </w:rPr>
        <w:tab/>
        <w:t>Emergency Alert System Installation</w:t>
      </w:r>
    </w:p>
    <w:p w14:paraId="61843879" w14:textId="77777777" w:rsidR="00342CF7" w:rsidRPr="00342CF7" w:rsidRDefault="00342CF7" w:rsidP="00342CF7">
      <w:pPr>
        <w:keepNext/>
        <w:spacing w:after="0" w:line="240" w:lineRule="auto"/>
        <w:rPr>
          <w:rFonts w:ascii="Times New Roman" w:eastAsiaTheme="minorEastAsia" w:hAnsi="Times New Roman" w:cs="Times New Roman"/>
          <w:sz w:val="20"/>
          <w:szCs w:val="20"/>
        </w:rPr>
      </w:pPr>
    </w:p>
    <w:p w14:paraId="287768A1"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the Emergency Alert System (“</w:t>
      </w:r>
      <w:r w:rsidRPr="00342CF7">
        <w:rPr>
          <w:rFonts w:ascii="Times New Roman" w:eastAsiaTheme="minorEastAsia" w:hAnsi="Times New Roman" w:cs="Times New Roman"/>
          <w:b/>
          <w:sz w:val="20"/>
          <w:szCs w:val="20"/>
        </w:rPr>
        <w:t>EAS</w:t>
      </w:r>
      <w:r w:rsidRPr="00342CF7">
        <w:rPr>
          <w:rFonts w:ascii="Times New Roman" w:eastAsiaTheme="minorEastAsia" w:hAnsi="Times New Roman" w:cs="Times New Roman"/>
          <w:sz w:val="20"/>
          <w:szCs w:val="20"/>
        </w:rPr>
        <w:t>”) and/or “iTVFusion</w:t>
      </w:r>
      <w:r w:rsidRPr="00342CF7">
        <w:rPr>
          <w:rFonts w:ascii="Times New Roman" w:eastAsiaTheme="minorEastAsia" w:hAnsi="Times New Roman" w:cs="Times New Roman"/>
          <w:b/>
          <w:sz w:val="20"/>
          <w:szCs w:val="20"/>
        </w:rPr>
        <w:t xml:space="preserve"> </w:t>
      </w:r>
      <w:r w:rsidRPr="00342CF7">
        <w:rPr>
          <w:rFonts w:ascii="Times New Roman" w:eastAsiaTheme="minorEastAsia" w:hAnsi="Times New Roman" w:cs="Times New Roman"/>
          <w:sz w:val="20"/>
          <w:szCs w:val="20"/>
        </w:rPr>
        <w:t xml:space="preserve">EAS Integration” (as indicated in the Quote or otherwise), then the following will apply: </w:t>
      </w:r>
    </w:p>
    <w:p w14:paraId="07F5A6D5"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 </w:t>
      </w:r>
    </w:p>
    <w:p w14:paraId="760DF1A6"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0FFC56F5"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EAS provides the mandatory automated alert signals and generates triggers for the Minerva Software.  </w:t>
      </w:r>
    </w:p>
    <w:p w14:paraId="5EA0ACD3"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551300DB"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5514A21B"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All of the required software and configuration information is pre-installed on the EAS.  This configuration is based on service location information provided by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w:t>
      </w:r>
    </w:p>
    <w:p w14:paraId="139BC9C4" w14:textId="77777777" w:rsidR="00342CF7" w:rsidRPr="00342CF7" w:rsidRDefault="00342CF7" w:rsidP="00342CF7">
      <w:pPr>
        <w:keepNext/>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5A982384"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Hardware Installation and Wiring</w:t>
      </w:r>
    </w:p>
    <w:p w14:paraId="19976B74"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EAS is a single unit architecture that requires an RF input.  It outputs signaling via IP to the Minerva Software servers and audio and video system to the MPEG encoding system.  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ordered the optional embedded MPEG2 encoder in the Monroe EAS, then the IP output of the Monroe will also include the EAS audio/video stream on a multicast IP address.</w:t>
      </w:r>
    </w:p>
    <w:p w14:paraId="6101F537"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2329220A"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perform all mounting and connection of the input and output wiring unless exceptions require special wiring or mounting practices.  </w:t>
      </w:r>
    </w:p>
    <w:p w14:paraId="7C0B920D"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62EEF44E"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041F50A5"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configure the Monroe EAS according to the data provided on the completed Site Readiness Form, including the radio stations to tune, the IP address of the System, and the multicast address and data rate for the optional EAS MPEG2 encoder.</w:t>
      </w:r>
    </w:p>
    <w:p w14:paraId="40658A88"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12804CEA"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Minerva Software will then be configured to be triggered by the EAS system, and broadcast the audio and video signals to a configured EAS channel.  If the trigger signal needs to be forwarded to another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system, it is configured at this time.</w:t>
      </w:r>
    </w:p>
    <w:p w14:paraId="5F1367C0"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06801A2E"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7B78F9A0"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Mounting of external antenna (if needed)</w:t>
      </w:r>
    </w:p>
    <w:p w14:paraId="6B0D61B0"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Coaxial connection from external antenna to receiver</w:t>
      </w:r>
    </w:p>
    <w:p w14:paraId="7B6992CC"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Ethernet connections on switch/router as required</w:t>
      </w:r>
    </w:p>
    <w:p w14:paraId="1C3191AD"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lastRenderedPageBreak/>
        <w:t>●</w:t>
      </w:r>
      <w:r w:rsidRPr="00342CF7">
        <w:rPr>
          <w:rFonts w:ascii="Times New Roman" w:eastAsiaTheme="minorEastAsia" w:hAnsi="Times New Roman" w:cs="Times New Roman"/>
          <w:sz w:val="20"/>
          <w:szCs w:val="20"/>
        </w:rPr>
        <w:tab/>
        <w:t>EAS information in the Site Readiness Form</w:t>
      </w:r>
    </w:p>
    <w:p w14:paraId="34AE4D2D"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components needed to attain the above </w:t>
      </w:r>
    </w:p>
    <w:p w14:paraId="1DD37B16" w14:textId="77777777" w:rsidR="00342CF7" w:rsidRPr="00342CF7" w:rsidRDefault="00342CF7" w:rsidP="00FB2464">
      <w:pPr>
        <w:tabs>
          <w:tab w:val="center" w:pos="4608"/>
        </w:tabs>
        <w:suppressAutoHyphens/>
        <w:spacing w:after="0" w:line="240" w:lineRule="auto"/>
        <w:ind w:right="18"/>
        <w:outlineLvl w:val="0"/>
        <w:rPr>
          <w:rFonts w:ascii="Times New Roman" w:eastAsiaTheme="minorEastAsia" w:hAnsi="Times New Roman" w:cs="Times New Roman"/>
          <w:b/>
          <w:sz w:val="20"/>
          <w:szCs w:val="20"/>
        </w:rPr>
      </w:pPr>
    </w:p>
    <w:p w14:paraId="5525B642"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13.</w:t>
      </w:r>
      <w:r w:rsidRPr="00342CF7">
        <w:rPr>
          <w:rFonts w:ascii="Times New Roman" w:eastAsiaTheme="minorEastAsia" w:hAnsi="Times New Roman" w:cs="Times New Roman"/>
          <w:b/>
          <w:sz w:val="24"/>
          <w:szCs w:val="24"/>
        </w:rPr>
        <w:tab/>
        <w:t>Recommendation</w:t>
      </w:r>
      <w:r w:rsidR="002814B0">
        <w:rPr>
          <w:rFonts w:ascii="Times New Roman" w:eastAsiaTheme="minorEastAsia" w:hAnsi="Times New Roman" w:cs="Times New Roman"/>
          <w:b/>
          <w:sz w:val="24"/>
          <w:szCs w:val="24"/>
        </w:rPr>
        <w:t>s</w:t>
      </w:r>
      <w:r w:rsidRPr="00342CF7">
        <w:rPr>
          <w:rFonts w:ascii="Times New Roman" w:eastAsiaTheme="minorEastAsia" w:hAnsi="Times New Roman" w:cs="Times New Roman"/>
          <w:b/>
          <w:sz w:val="24"/>
          <w:szCs w:val="24"/>
        </w:rPr>
        <w:t xml:space="preserve"> Integration Services</w:t>
      </w:r>
    </w:p>
    <w:p w14:paraId="22CDF5D1"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525C25B9"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the Recommendation</w:t>
      </w:r>
      <w:r w:rsidR="002814B0">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 Integration Services (as indicated in the Quote or otherwise), then the following will apply: </w:t>
      </w:r>
    </w:p>
    <w:p w14:paraId="341FF908"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49A1850B"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5479C85E"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Minerva integrates with third-party recommendation engines to provide personalized VOD recommendations to users. The recommendations appear in the Recommended tab in the Web VOD interface. Recommendations vary according to the user’s viewing behavior analysis done by a supported recommendations provider</w:t>
      </w:r>
      <w:r w:rsidR="002814B0">
        <w:rPr>
          <w:rFonts w:ascii="Times New Roman" w:eastAsiaTheme="minorEastAsia" w:hAnsi="Times New Roman" w:cs="Times New Roman"/>
          <w:sz w:val="20"/>
          <w:szCs w:val="20"/>
        </w:rPr>
        <w:t xml:space="preserve"> (the “</w:t>
      </w:r>
      <w:r w:rsidR="002814B0" w:rsidRPr="00FB2464">
        <w:rPr>
          <w:rFonts w:ascii="Times New Roman" w:eastAsiaTheme="minorEastAsia" w:hAnsi="Times New Roman" w:cs="Times New Roman"/>
          <w:b/>
          <w:sz w:val="20"/>
          <w:szCs w:val="20"/>
        </w:rPr>
        <w:t>Recommendations Provider</w:t>
      </w:r>
      <w:r w:rsidR="002814B0">
        <w:rPr>
          <w:rFonts w:ascii="Times New Roman" w:eastAsiaTheme="minorEastAsia" w:hAnsi="Times New Roman" w:cs="Times New Roman"/>
          <w:sz w:val="20"/>
          <w:szCs w:val="20"/>
        </w:rPr>
        <w:t>”)</w:t>
      </w:r>
      <w:r w:rsidRPr="00342CF7">
        <w:rPr>
          <w:rFonts w:ascii="Times New Roman" w:eastAsiaTheme="minorEastAsia" w:hAnsi="Times New Roman" w:cs="Times New Roman"/>
          <w:sz w:val="20"/>
          <w:szCs w:val="20"/>
        </w:rPr>
        <w:t>.</w:t>
      </w:r>
    </w:p>
    <w:p w14:paraId="5F08A207"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693CC540"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5B6818DE"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install any additional components on the Minerva Base System servers to integrate with the supported Recommendation</w:t>
      </w:r>
      <w:r w:rsidR="002814B0">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 </w:t>
      </w:r>
      <w:r w:rsidR="002814B0">
        <w:rPr>
          <w:rFonts w:ascii="Times New Roman" w:eastAsiaTheme="minorEastAsia" w:hAnsi="Times New Roman" w:cs="Times New Roman"/>
          <w:sz w:val="20"/>
          <w:szCs w:val="20"/>
        </w:rPr>
        <w:t>e</w:t>
      </w:r>
      <w:r w:rsidRPr="00342CF7">
        <w:rPr>
          <w:rFonts w:ascii="Times New Roman" w:eastAsiaTheme="minorEastAsia" w:hAnsi="Times New Roman" w:cs="Times New Roman"/>
          <w:sz w:val="20"/>
          <w:szCs w:val="20"/>
        </w:rPr>
        <w:t>ngine.</w:t>
      </w:r>
    </w:p>
    <w:p w14:paraId="438ED6B6" w14:textId="77777777" w:rsidR="00342CF7" w:rsidRPr="00342CF7" w:rsidRDefault="00342CF7" w:rsidP="00342CF7">
      <w:pPr>
        <w:keepNext/>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59CFEAB1"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186B7BB1"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configure the System according to the data provided on the completed Site Readiness Form, including the IP address all </w:t>
      </w:r>
      <w:r w:rsidR="002F4988">
        <w:rPr>
          <w:rFonts w:ascii="Times New Roman" w:eastAsiaTheme="minorEastAsia" w:hAnsi="Times New Roman" w:cs="Times New Roman"/>
          <w:sz w:val="20"/>
          <w:szCs w:val="20"/>
        </w:rPr>
        <w:t xml:space="preserve">of </w:t>
      </w:r>
      <w:r w:rsidRPr="00342CF7">
        <w:rPr>
          <w:rFonts w:ascii="Times New Roman" w:eastAsiaTheme="minorEastAsia" w:hAnsi="Times New Roman" w:cs="Times New Roman"/>
          <w:sz w:val="20"/>
          <w:szCs w:val="20"/>
        </w:rPr>
        <w:t xml:space="preserve">the necessary credentials from the </w:t>
      </w:r>
      <w:r w:rsidR="002814B0">
        <w:rPr>
          <w:rFonts w:ascii="Times New Roman" w:eastAsiaTheme="minorEastAsia" w:hAnsi="Times New Roman" w:cs="Times New Roman"/>
          <w:sz w:val="20"/>
          <w:szCs w:val="20"/>
        </w:rPr>
        <w:t>R</w:t>
      </w:r>
      <w:r w:rsidRPr="00342CF7">
        <w:rPr>
          <w:rFonts w:ascii="Times New Roman" w:eastAsiaTheme="minorEastAsia" w:hAnsi="Times New Roman" w:cs="Times New Roman"/>
          <w:sz w:val="20"/>
          <w:szCs w:val="20"/>
        </w:rPr>
        <w:t xml:space="preserve">ecommendations </w:t>
      </w:r>
      <w:r w:rsidR="002814B0">
        <w:rPr>
          <w:rFonts w:ascii="Times New Roman" w:eastAsiaTheme="minorEastAsia" w:hAnsi="Times New Roman" w:cs="Times New Roman"/>
          <w:sz w:val="20"/>
          <w:szCs w:val="20"/>
        </w:rPr>
        <w:t>P</w:t>
      </w:r>
      <w:r w:rsidRPr="00342CF7">
        <w:rPr>
          <w:rFonts w:ascii="Times New Roman" w:eastAsiaTheme="minorEastAsia" w:hAnsi="Times New Roman" w:cs="Times New Roman"/>
          <w:sz w:val="20"/>
          <w:szCs w:val="20"/>
        </w:rPr>
        <w:t xml:space="preserve">rovider. </w:t>
      </w:r>
    </w:p>
    <w:p w14:paraId="6E7504A6"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1A403BDC"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demonstrate that the communication is established between the Minerva System and the Recommendation</w:t>
      </w:r>
      <w:r w:rsidR="002F4988">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 server.  As required by the Recommendation</w:t>
      </w:r>
      <w:r w:rsidR="002814B0">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 </w:t>
      </w:r>
      <w:r w:rsidR="002814B0">
        <w:rPr>
          <w:rFonts w:ascii="Times New Roman" w:eastAsiaTheme="minorEastAsia" w:hAnsi="Times New Roman" w:cs="Times New Roman"/>
          <w:sz w:val="20"/>
          <w:szCs w:val="20"/>
        </w:rPr>
        <w:t>P</w:t>
      </w:r>
      <w:r w:rsidRPr="00342CF7">
        <w:rPr>
          <w:rFonts w:ascii="Times New Roman" w:eastAsiaTheme="minorEastAsia" w:hAnsi="Times New Roman" w:cs="Times New Roman"/>
          <w:sz w:val="20"/>
          <w:szCs w:val="20"/>
        </w:rPr>
        <w:t xml:space="preserve">rovider, the Integration Specialist will demonstrate that the systems exchange customer and asset information from the System by establishing an FTP connection between the two systems. </w:t>
      </w:r>
      <w:r w:rsidR="000E439D" w:rsidRPr="000E439D">
        <w:rPr>
          <w:rFonts w:ascii="Times New Roman" w:eastAsiaTheme="minorEastAsia" w:hAnsi="Times New Roman" w:cs="Times New Roman"/>
          <w:sz w:val="20"/>
          <w:szCs w:val="20"/>
        </w:rPr>
        <w:t>The Integra</w:t>
      </w:r>
      <w:r w:rsidR="000E439D">
        <w:rPr>
          <w:rFonts w:ascii="Times New Roman" w:eastAsiaTheme="minorEastAsia" w:hAnsi="Times New Roman" w:cs="Times New Roman"/>
          <w:sz w:val="20"/>
          <w:szCs w:val="20"/>
        </w:rPr>
        <w:t>t</w:t>
      </w:r>
      <w:r w:rsidR="000E439D" w:rsidRPr="000E439D">
        <w:rPr>
          <w:rFonts w:ascii="Times New Roman" w:eastAsiaTheme="minorEastAsia" w:hAnsi="Times New Roman" w:cs="Times New Roman"/>
          <w:sz w:val="20"/>
          <w:szCs w:val="20"/>
        </w:rPr>
        <w:t xml:space="preserve">ion </w:t>
      </w:r>
      <w:r w:rsidR="000E439D">
        <w:rPr>
          <w:rFonts w:ascii="Times New Roman" w:eastAsiaTheme="minorEastAsia" w:hAnsi="Times New Roman" w:cs="Times New Roman"/>
          <w:sz w:val="20"/>
          <w:szCs w:val="20"/>
        </w:rPr>
        <w:t>S</w:t>
      </w:r>
      <w:r w:rsidR="000E439D" w:rsidRPr="000E439D">
        <w:rPr>
          <w:rFonts w:ascii="Times New Roman" w:eastAsiaTheme="minorEastAsia" w:hAnsi="Times New Roman" w:cs="Times New Roman"/>
          <w:sz w:val="20"/>
          <w:szCs w:val="20"/>
        </w:rPr>
        <w:t xml:space="preserve">pecialist will also verify that usage data is transferred from the Minerva system to the Recommendations system, and that VOD user interface displays recommendations from the </w:t>
      </w:r>
      <w:r w:rsidR="002F4988">
        <w:rPr>
          <w:rFonts w:ascii="Times New Roman" w:eastAsiaTheme="minorEastAsia" w:hAnsi="Times New Roman" w:cs="Times New Roman"/>
          <w:sz w:val="20"/>
          <w:szCs w:val="20"/>
        </w:rPr>
        <w:t>R</w:t>
      </w:r>
      <w:r w:rsidR="000E439D" w:rsidRPr="000E439D">
        <w:rPr>
          <w:rFonts w:ascii="Times New Roman" w:eastAsiaTheme="minorEastAsia" w:hAnsi="Times New Roman" w:cs="Times New Roman"/>
          <w:sz w:val="20"/>
          <w:szCs w:val="20"/>
        </w:rPr>
        <w:t xml:space="preserve">ecommendations server.  </w:t>
      </w:r>
      <w:r w:rsidRPr="00342CF7">
        <w:rPr>
          <w:rFonts w:ascii="Times New Roman" w:eastAsiaTheme="minorEastAsia" w:hAnsi="Times New Roman" w:cs="Times New Roman"/>
          <w:sz w:val="20"/>
          <w:szCs w:val="20"/>
        </w:rPr>
        <w:t>The Integration Specialist will also configure static recommendation</w:t>
      </w:r>
      <w:r w:rsidR="002814B0">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 as a fall back solution and confirm that those </w:t>
      </w:r>
      <w:r w:rsidR="002F4988" w:rsidRPr="00342CF7">
        <w:rPr>
          <w:rFonts w:ascii="Times New Roman" w:eastAsiaTheme="minorEastAsia" w:hAnsi="Times New Roman" w:cs="Times New Roman"/>
          <w:sz w:val="20"/>
          <w:szCs w:val="20"/>
        </w:rPr>
        <w:t>V</w:t>
      </w:r>
      <w:r w:rsidR="002F4988">
        <w:rPr>
          <w:rFonts w:ascii="Times New Roman" w:eastAsiaTheme="minorEastAsia" w:hAnsi="Times New Roman" w:cs="Times New Roman"/>
          <w:sz w:val="20"/>
          <w:szCs w:val="20"/>
        </w:rPr>
        <w:t>O</w:t>
      </w:r>
      <w:r w:rsidR="002F4988" w:rsidRPr="00342CF7">
        <w:rPr>
          <w:rFonts w:ascii="Times New Roman" w:eastAsiaTheme="minorEastAsia" w:hAnsi="Times New Roman" w:cs="Times New Roman"/>
          <w:sz w:val="20"/>
          <w:szCs w:val="20"/>
        </w:rPr>
        <w:t xml:space="preserve">D </w:t>
      </w:r>
      <w:r w:rsidRPr="00342CF7">
        <w:rPr>
          <w:rFonts w:ascii="Times New Roman" w:eastAsiaTheme="minorEastAsia" w:hAnsi="Times New Roman" w:cs="Times New Roman"/>
          <w:sz w:val="20"/>
          <w:szCs w:val="20"/>
        </w:rPr>
        <w:t xml:space="preserve">assets are correctly populated in the Recommended tab of the VOD section.  </w:t>
      </w:r>
    </w:p>
    <w:p w14:paraId="2D451B73"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4F3ACAEA"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1D875F6E"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Properly configured and installed Recommendation</w:t>
      </w:r>
      <w:r w:rsidR="002814B0">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 server (unless Minerva agreed to provide the Recommendation</w:t>
      </w:r>
      <w:r w:rsidR="002814B0">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 server) </w:t>
      </w:r>
    </w:p>
    <w:p w14:paraId="6D64D26E" w14:textId="77777777" w:rsidR="00342CF7" w:rsidRPr="00342CF7" w:rsidRDefault="002814B0" w:rsidP="00342CF7">
      <w:pPr>
        <w:tabs>
          <w:tab w:val="num" w:pos="1080"/>
        </w:tabs>
        <w:spacing w:after="0" w:line="240" w:lineRule="auto"/>
        <w:ind w:left="1080" w:hanging="360"/>
        <w:rPr>
          <w:rFonts w:ascii="Times New Roman" w:eastAsiaTheme="minorEastAsia" w:hAnsi="Times New Roman" w:cs="Times New Roman"/>
          <w:sz w:val="20"/>
          <w:szCs w:val="20"/>
        </w:rPr>
      </w:pPr>
      <w:r w:rsidRPr="002814B0">
        <w:rPr>
          <w:rFonts w:ascii="Times New Roman" w:eastAsiaTheme="minorEastAsia" w:hAnsi="Times New Roman" w:cs="Times New Roman"/>
          <w:sz w:val="20"/>
          <w:szCs w:val="20"/>
        </w:rPr>
        <w:t>●</w:t>
      </w:r>
      <w:r w:rsidR="00342CF7" w:rsidRPr="00342CF7">
        <w:rPr>
          <w:rFonts w:ascii="Times New Roman" w:eastAsiaTheme="minorEastAsia" w:hAnsi="Times New Roman" w:cs="Times New Roman"/>
          <w:sz w:val="20"/>
          <w:szCs w:val="20"/>
        </w:rPr>
        <w:tab/>
        <w:t>Properly configured and installed VOD server</w:t>
      </w:r>
    </w:p>
    <w:p w14:paraId="4FE9AD23"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w:t>
      </w:r>
      <w:r w:rsidRPr="00342CF7">
        <w:rPr>
          <w:rFonts w:ascii="Times New Roman" w:eastAsiaTheme="minorEastAsia" w:hAnsi="Times New Roman" w:cs="Times New Roman"/>
          <w:sz w:val="20"/>
          <w:szCs w:val="20"/>
        </w:rPr>
        <w:tab/>
        <w:t>VOD assets are correctly ingested into the Minerva BackOffice</w:t>
      </w:r>
    </w:p>
    <w:p w14:paraId="52A3F633" w14:textId="77777777" w:rsidR="00342CF7" w:rsidRPr="00342CF7" w:rsidRDefault="002814B0" w:rsidP="00342CF7">
      <w:pPr>
        <w:tabs>
          <w:tab w:val="num" w:pos="1080"/>
        </w:tabs>
        <w:spacing w:after="0" w:line="240" w:lineRule="auto"/>
        <w:ind w:left="1080" w:hanging="360"/>
        <w:rPr>
          <w:rFonts w:ascii="Times New Roman" w:eastAsiaTheme="minorEastAsia" w:hAnsi="Times New Roman" w:cs="Times New Roman"/>
          <w:sz w:val="20"/>
          <w:szCs w:val="20"/>
        </w:rPr>
      </w:pPr>
      <w:r w:rsidRPr="002814B0">
        <w:rPr>
          <w:rFonts w:ascii="Times New Roman" w:eastAsiaTheme="minorEastAsia" w:hAnsi="Times New Roman" w:cs="Times New Roman"/>
          <w:sz w:val="20"/>
          <w:szCs w:val="20"/>
        </w:rPr>
        <w:t>●</w:t>
      </w:r>
      <w:r w:rsidR="00342CF7" w:rsidRPr="00342CF7">
        <w:rPr>
          <w:rFonts w:ascii="Times New Roman" w:eastAsiaTheme="minorEastAsia" w:hAnsi="Times New Roman" w:cs="Times New Roman"/>
          <w:sz w:val="20"/>
          <w:szCs w:val="20"/>
        </w:rPr>
        <w:tab/>
        <w:t>Set-top boxes compatible with Minerva System and selected VOD System vendor</w:t>
      </w:r>
    </w:p>
    <w:p w14:paraId="7728DE3D" w14:textId="77777777" w:rsidR="00342CF7" w:rsidRPr="00342CF7" w:rsidRDefault="002814B0" w:rsidP="00342CF7">
      <w:pPr>
        <w:tabs>
          <w:tab w:val="num" w:pos="1080"/>
        </w:tabs>
        <w:spacing w:after="0" w:line="240" w:lineRule="auto"/>
        <w:ind w:left="1080" w:hanging="360"/>
        <w:rPr>
          <w:rFonts w:ascii="Times New Roman" w:eastAsiaTheme="minorEastAsia" w:hAnsi="Times New Roman" w:cs="Times New Roman"/>
          <w:sz w:val="20"/>
          <w:szCs w:val="20"/>
        </w:rPr>
      </w:pPr>
      <w:r w:rsidRPr="002814B0">
        <w:rPr>
          <w:rFonts w:ascii="Times New Roman" w:eastAsiaTheme="minorEastAsia" w:hAnsi="Times New Roman" w:cs="Times New Roman"/>
          <w:sz w:val="20"/>
          <w:szCs w:val="20"/>
        </w:rPr>
        <w:t>●</w:t>
      </w:r>
      <w:r w:rsidR="00342CF7" w:rsidRPr="00342CF7">
        <w:rPr>
          <w:rFonts w:ascii="Times New Roman" w:eastAsiaTheme="minorEastAsia" w:hAnsi="Times New Roman" w:cs="Times New Roman"/>
          <w:sz w:val="20"/>
          <w:szCs w:val="20"/>
        </w:rPr>
        <w:tab/>
        <w:t xml:space="preserve">All servers are time-synchronized </w:t>
      </w:r>
    </w:p>
    <w:p w14:paraId="75E2B096" w14:textId="77777777" w:rsidR="00342CF7" w:rsidRPr="00342CF7" w:rsidRDefault="002814B0" w:rsidP="00342CF7">
      <w:pPr>
        <w:tabs>
          <w:tab w:val="num" w:pos="1080"/>
        </w:tabs>
        <w:spacing w:after="0" w:line="240" w:lineRule="auto"/>
        <w:ind w:left="1080" w:hanging="360"/>
        <w:rPr>
          <w:rFonts w:ascii="Times New Roman" w:eastAsiaTheme="minorEastAsia" w:hAnsi="Times New Roman" w:cs="Times New Roman"/>
          <w:sz w:val="20"/>
          <w:szCs w:val="20"/>
        </w:rPr>
      </w:pPr>
      <w:r w:rsidRPr="002814B0">
        <w:rPr>
          <w:rFonts w:ascii="Times New Roman" w:eastAsiaTheme="minorEastAsia" w:hAnsi="Times New Roman" w:cs="Times New Roman"/>
          <w:sz w:val="20"/>
          <w:szCs w:val="20"/>
        </w:rPr>
        <w:t>●</w:t>
      </w:r>
      <w:r w:rsidR="00342CF7" w:rsidRPr="00342CF7">
        <w:rPr>
          <w:rFonts w:ascii="Times New Roman" w:eastAsiaTheme="minorEastAsia" w:hAnsi="Times New Roman" w:cs="Times New Roman"/>
          <w:sz w:val="20"/>
          <w:szCs w:val="20"/>
        </w:rPr>
        <w:tab/>
        <w:t xml:space="preserve">All components needed to attain the above </w:t>
      </w:r>
    </w:p>
    <w:p w14:paraId="149D5006" w14:textId="77777777" w:rsidR="00342CF7" w:rsidRPr="00342CF7" w:rsidRDefault="00342CF7" w:rsidP="00FB2464">
      <w:pPr>
        <w:tabs>
          <w:tab w:val="center" w:pos="4608"/>
        </w:tabs>
        <w:suppressAutoHyphens/>
        <w:spacing w:after="0" w:line="240" w:lineRule="auto"/>
        <w:ind w:right="18"/>
        <w:outlineLvl w:val="0"/>
        <w:rPr>
          <w:rFonts w:ascii="Times New Roman" w:eastAsiaTheme="minorEastAsia" w:hAnsi="Times New Roman" w:cs="Times New Roman"/>
          <w:b/>
          <w:sz w:val="20"/>
          <w:szCs w:val="20"/>
        </w:rPr>
      </w:pPr>
    </w:p>
    <w:p w14:paraId="7213AE73"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14.</w:t>
      </w:r>
      <w:r w:rsidRPr="00342CF7">
        <w:rPr>
          <w:rFonts w:ascii="Times New Roman" w:eastAsiaTheme="minorEastAsia" w:hAnsi="Times New Roman" w:cs="Times New Roman"/>
          <w:b/>
          <w:sz w:val="24"/>
          <w:szCs w:val="24"/>
        </w:rPr>
        <w:tab/>
        <w:t xml:space="preserve">Initial </w:t>
      </w:r>
      <w:r w:rsidR="009038E3">
        <w:rPr>
          <w:rFonts w:ascii="Times New Roman" w:eastAsiaTheme="minorEastAsia" w:hAnsi="Times New Roman" w:cs="Times New Roman"/>
          <w:b/>
          <w:sz w:val="24"/>
          <w:szCs w:val="24"/>
        </w:rPr>
        <w:t>B</w:t>
      </w:r>
      <w:r w:rsidRPr="00342CF7">
        <w:rPr>
          <w:rFonts w:ascii="Times New Roman" w:eastAsiaTheme="minorEastAsia" w:hAnsi="Times New Roman" w:cs="Times New Roman"/>
          <w:b/>
          <w:sz w:val="24"/>
          <w:szCs w:val="24"/>
        </w:rPr>
        <w:t xml:space="preserve">randing </w:t>
      </w:r>
      <w:r w:rsidR="009038E3">
        <w:rPr>
          <w:rFonts w:ascii="Times New Roman" w:eastAsiaTheme="minorEastAsia" w:hAnsi="Times New Roman" w:cs="Times New Roman"/>
          <w:b/>
          <w:sz w:val="24"/>
          <w:szCs w:val="24"/>
        </w:rPr>
        <w:t>S</w:t>
      </w:r>
      <w:r w:rsidRPr="00342CF7">
        <w:rPr>
          <w:rFonts w:ascii="Times New Roman" w:eastAsiaTheme="minorEastAsia" w:hAnsi="Times New Roman" w:cs="Times New Roman"/>
          <w:b/>
          <w:sz w:val="24"/>
          <w:szCs w:val="24"/>
        </w:rPr>
        <w:t xml:space="preserve">upport for </w:t>
      </w:r>
      <w:r w:rsidR="009038E3">
        <w:rPr>
          <w:rFonts w:ascii="Times New Roman" w:eastAsiaTheme="minorEastAsia" w:hAnsi="Times New Roman" w:cs="Times New Roman"/>
          <w:b/>
          <w:sz w:val="24"/>
          <w:szCs w:val="24"/>
        </w:rPr>
        <w:t>M</w:t>
      </w:r>
      <w:r w:rsidRPr="00342CF7">
        <w:rPr>
          <w:rFonts w:ascii="Times New Roman" w:eastAsiaTheme="minorEastAsia" w:hAnsi="Times New Roman" w:cs="Times New Roman"/>
          <w:b/>
          <w:sz w:val="24"/>
          <w:szCs w:val="24"/>
        </w:rPr>
        <w:t>obile</w:t>
      </w:r>
      <w:r w:rsidR="00172167">
        <w:rPr>
          <w:rFonts w:ascii="Times New Roman" w:eastAsiaTheme="minorEastAsia" w:hAnsi="Times New Roman" w:cs="Times New Roman"/>
          <w:b/>
          <w:sz w:val="24"/>
          <w:szCs w:val="24"/>
        </w:rPr>
        <w:t xml:space="preserve"> Applications</w:t>
      </w:r>
    </w:p>
    <w:p w14:paraId="78185B6C"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597842C8"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w:t>
      </w:r>
      <w:r w:rsidR="003D36BE">
        <w:rPr>
          <w:rFonts w:ascii="Times New Roman" w:eastAsiaTheme="minorEastAsia" w:hAnsi="Times New Roman" w:cs="Times New Roman"/>
          <w:sz w:val="20"/>
          <w:szCs w:val="20"/>
        </w:rPr>
        <w:t>I</w:t>
      </w:r>
      <w:r w:rsidRPr="00342CF7">
        <w:rPr>
          <w:rFonts w:ascii="Times New Roman" w:eastAsiaTheme="minorEastAsia" w:hAnsi="Times New Roman" w:cs="Times New Roman"/>
          <w:sz w:val="20"/>
          <w:szCs w:val="20"/>
        </w:rPr>
        <w:t xml:space="preserve">nitial </w:t>
      </w:r>
      <w:r w:rsidR="003D36BE">
        <w:rPr>
          <w:rFonts w:ascii="Times New Roman" w:eastAsiaTheme="minorEastAsia" w:hAnsi="Times New Roman" w:cs="Times New Roman"/>
          <w:sz w:val="20"/>
          <w:szCs w:val="20"/>
        </w:rPr>
        <w:t>B</w:t>
      </w:r>
      <w:r w:rsidRPr="00342CF7">
        <w:rPr>
          <w:rFonts w:ascii="Times New Roman" w:eastAsiaTheme="minorEastAsia" w:hAnsi="Times New Roman" w:cs="Times New Roman"/>
          <w:sz w:val="20"/>
          <w:szCs w:val="20"/>
        </w:rPr>
        <w:t xml:space="preserve">randing </w:t>
      </w:r>
      <w:r w:rsidR="003D36BE">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upport for </w:t>
      </w:r>
      <w:r w:rsidR="003D36BE">
        <w:rPr>
          <w:rFonts w:ascii="Times New Roman" w:eastAsiaTheme="minorEastAsia" w:hAnsi="Times New Roman" w:cs="Times New Roman"/>
          <w:sz w:val="20"/>
          <w:szCs w:val="20"/>
        </w:rPr>
        <w:t>M</w:t>
      </w:r>
      <w:r w:rsidRPr="00342CF7">
        <w:rPr>
          <w:rFonts w:ascii="Times New Roman" w:eastAsiaTheme="minorEastAsia" w:hAnsi="Times New Roman" w:cs="Times New Roman"/>
          <w:sz w:val="20"/>
          <w:szCs w:val="20"/>
        </w:rPr>
        <w:t xml:space="preserve">obile and </w:t>
      </w:r>
      <w:r w:rsidR="003D36BE">
        <w:rPr>
          <w:rFonts w:ascii="Times New Roman" w:eastAsiaTheme="minorEastAsia" w:hAnsi="Times New Roman" w:cs="Times New Roman"/>
          <w:sz w:val="20"/>
          <w:szCs w:val="20"/>
        </w:rPr>
        <w:t>T</w:t>
      </w:r>
      <w:r w:rsidRPr="00342CF7">
        <w:rPr>
          <w:rFonts w:ascii="Times New Roman" w:eastAsiaTheme="minorEastAsia" w:hAnsi="Times New Roman" w:cs="Times New Roman"/>
          <w:sz w:val="20"/>
          <w:szCs w:val="20"/>
        </w:rPr>
        <w:t xml:space="preserve">ablet Apps (as indicated in the Quote or otherwise), then the following will apply: </w:t>
      </w:r>
    </w:p>
    <w:p w14:paraId="75A6D8EE"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1CDD2058"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6A2E8970" w14:textId="77777777" w:rsidR="00172167" w:rsidRPr="00172167" w:rsidRDefault="00172167" w:rsidP="00FB2464">
      <w:pPr>
        <w:spacing w:after="0" w:line="240" w:lineRule="auto"/>
        <w:ind w:left="720"/>
        <w:jc w:val="both"/>
        <w:outlineLvl w:val="0"/>
        <w:rPr>
          <w:rFonts w:ascii="Times New Roman" w:eastAsiaTheme="minorEastAsia" w:hAnsi="Times New Roman" w:cs="Times New Roman"/>
          <w:sz w:val="20"/>
          <w:szCs w:val="20"/>
        </w:rPr>
      </w:pPr>
      <w:r w:rsidRPr="00172167">
        <w:rPr>
          <w:rFonts w:ascii="Times New Roman" w:eastAsiaTheme="minorEastAsia" w:hAnsi="Times New Roman" w:cs="Times New Roman"/>
          <w:sz w:val="20"/>
          <w:szCs w:val="20"/>
        </w:rPr>
        <w:t xml:space="preserve">Minerva will assist operator to fully brand YourTV applications for Android and iOS, including insertion of company logo and modification of color schemes. Minerva will also work with </w:t>
      </w:r>
      <w:r>
        <w:rPr>
          <w:rFonts w:ascii="Times New Roman" w:eastAsiaTheme="minorEastAsia" w:hAnsi="Times New Roman" w:cs="Times New Roman"/>
          <w:sz w:val="20"/>
          <w:szCs w:val="20"/>
        </w:rPr>
        <w:t xml:space="preserve">Customer </w:t>
      </w:r>
      <w:r w:rsidRPr="00172167">
        <w:rPr>
          <w:rFonts w:ascii="Times New Roman" w:eastAsiaTheme="minorEastAsia" w:hAnsi="Times New Roman" w:cs="Times New Roman"/>
          <w:sz w:val="20"/>
          <w:szCs w:val="20"/>
        </w:rPr>
        <w:t>to publish the branded application to the respective Android and iOS application stores.</w:t>
      </w:r>
    </w:p>
    <w:p w14:paraId="165B73BE" w14:textId="77777777" w:rsidR="00172167" w:rsidRPr="00172167" w:rsidRDefault="00172167" w:rsidP="00172167">
      <w:pPr>
        <w:spacing w:after="0" w:line="240" w:lineRule="auto"/>
        <w:jc w:val="both"/>
        <w:rPr>
          <w:rFonts w:ascii="Times New Roman" w:eastAsiaTheme="minorEastAsia" w:hAnsi="Times New Roman" w:cs="Times New Roman"/>
          <w:b/>
          <w:sz w:val="20"/>
          <w:szCs w:val="20"/>
        </w:rPr>
      </w:pPr>
    </w:p>
    <w:p w14:paraId="4D7402A2" w14:textId="77777777" w:rsidR="00172167" w:rsidRPr="00172167" w:rsidRDefault="00172167" w:rsidP="00172167">
      <w:pPr>
        <w:tabs>
          <w:tab w:val="num" w:pos="360"/>
        </w:tabs>
        <w:spacing w:after="0" w:line="240" w:lineRule="auto"/>
        <w:jc w:val="both"/>
        <w:rPr>
          <w:rFonts w:ascii="Times New Roman" w:eastAsiaTheme="minorEastAsia" w:hAnsi="Times New Roman" w:cs="Times New Roman"/>
          <w:b/>
          <w:i/>
          <w:sz w:val="20"/>
          <w:szCs w:val="20"/>
        </w:rPr>
      </w:pPr>
      <w:r w:rsidRPr="00172167">
        <w:rPr>
          <w:rFonts w:ascii="Times New Roman" w:eastAsiaTheme="minorEastAsia" w:hAnsi="Times New Roman" w:cs="Times New Roman"/>
          <w:b/>
          <w:i/>
          <w:sz w:val="20"/>
          <w:szCs w:val="20"/>
        </w:rPr>
        <w:t xml:space="preserve">Minerva Services: </w:t>
      </w:r>
    </w:p>
    <w:p w14:paraId="7695ED0C" w14:textId="77777777" w:rsidR="00172167" w:rsidRPr="00172167" w:rsidRDefault="00172167" w:rsidP="00FB2464">
      <w:pPr>
        <w:spacing w:after="0" w:line="240" w:lineRule="auto"/>
        <w:ind w:left="720"/>
        <w:jc w:val="both"/>
        <w:rPr>
          <w:rFonts w:ascii="Times New Roman" w:eastAsiaTheme="minorEastAsia" w:hAnsi="Times New Roman" w:cs="Times New Roman"/>
          <w:sz w:val="20"/>
          <w:szCs w:val="20"/>
        </w:rPr>
      </w:pPr>
      <w:r w:rsidRPr="00172167">
        <w:rPr>
          <w:rFonts w:ascii="Times New Roman" w:eastAsiaTheme="minorEastAsia" w:hAnsi="Times New Roman" w:cs="Times New Roman"/>
          <w:sz w:val="20"/>
          <w:szCs w:val="20"/>
        </w:rPr>
        <w:lastRenderedPageBreak/>
        <w:t xml:space="preserve">A </w:t>
      </w:r>
      <w:r>
        <w:rPr>
          <w:rFonts w:ascii="Times New Roman" w:eastAsiaTheme="minorEastAsia" w:hAnsi="Times New Roman" w:cs="Times New Roman"/>
          <w:sz w:val="20"/>
          <w:szCs w:val="20"/>
        </w:rPr>
        <w:t>P</w:t>
      </w:r>
      <w:r w:rsidRPr="00172167">
        <w:rPr>
          <w:rFonts w:ascii="Times New Roman" w:eastAsiaTheme="minorEastAsia" w:hAnsi="Times New Roman" w:cs="Times New Roman"/>
          <w:sz w:val="20"/>
          <w:szCs w:val="20"/>
        </w:rPr>
        <w:t xml:space="preserve">roject </w:t>
      </w:r>
      <w:r>
        <w:rPr>
          <w:rFonts w:ascii="Times New Roman" w:eastAsiaTheme="minorEastAsia" w:hAnsi="Times New Roman" w:cs="Times New Roman"/>
          <w:sz w:val="20"/>
          <w:szCs w:val="20"/>
        </w:rPr>
        <w:t>M</w:t>
      </w:r>
      <w:r w:rsidRPr="00172167">
        <w:rPr>
          <w:rFonts w:ascii="Times New Roman" w:eastAsiaTheme="minorEastAsia" w:hAnsi="Times New Roman" w:cs="Times New Roman"/>
          <w:sz w:val="20"/>
          <w:szCs w:val="20"/>
        </w:rPr>
        <w:t xml:space="preserve">anager will provider a set of instructions outlining the required components from </w:t>
      </w:r>
      <w:r>
        <w:rPr>
          <w:rFonts w:ascii="Times New Roman" w:eastAsiaTheme="minorEastAsia" w:hAnsi="Times New Roman" w:cs="Times New Roman"/>
          <w:sz w:val="20"/>
          <w:szCs w:val="20"/>
        </w:rPr>
        <w:t>Customer</w:t>
      </w:r>
      <w:r w:rsidRPr="00172167">
        <w:rPr>
          <w:rFonts w:ascii="Times New Roman" w:eastAsiaTheme="minorEastAsia" w:hAnsi="Times New Roman" w:cs="Times New Roman"/>
          <w:sz w:val="20"/>
          <w:szCs w:val="20"/>
        </w:rPr>
        <w:t xml:space="preserve"> to complete the mobile branding. The </w:t>
      </w:r>
      <w:r>
        <w:rPr>
          <w:rFonts w:ascii="Times New Roman" w:eastAsiaTheme="minorEastAsia" w:hAnsi="Times New Roman" w:cs="Times New Roman"/>
          <w:sz w:val="20"/>
          <w:szCs w:val="20"/>
        </w:rPr>
        <w:t>P</w:t>
      </w:r>
      <w:r w:rsidRPr="00172167">
        <w:rPr>
          <w:rFonts w:ascii="Times New Roman" w:eastAsiaTheme="minorEastAsia" w:hAnsi="Times New Roman" w:cs="Times New Roman"/>
          <w:sz w:val="20"/>
          <w:szCs w:val="20"/>
        </w:rPr>
        <w:t xml:space="preserve">roject </w:t>
      </w:r>
      <w:r>
        <w:rPr>
          <w:rFonts w:ascii="Times New Roman" w:eastAsiaTheme="minorEastAsia" w:hAnsi="Times New Roman" w:cs="Times New Roman"/>
          <w:sz w:val="20"/>
          <w:szCs w:val="20"/>
        </w:rPr>
        <w:t>M</w:t>
      </w:r>
      <w:r w:rsidRPr="00172167">
        <w:rPr>
          <w:rFonts w:ascii="Times New Roman" w:eastAsiaTheme="minorEastAsia" w:hAnsi="Times New Roman" w:cs="Times New Roman"/>
          <w:sz w:val="20"/>
          <w:szCs w:val="20"/>
        </w:rPr>
        <w:t xml:space="preserve">anager will review the files returned from Customer and if everything is correct, he/she will coordinate the creation of a branded mobile application. </w:t>
      </w:r>
      <w:r>
        <w:rPr>
          <w:rFonts w:ascii="Times New Roman" w:eastAsiaTheme="minorEastAsia" w:hAnsi="Times New Roman" w:cs="Times New Roman"/>
          <w:sz w:val="20"/>
          <w:szCs w:val="20"/>
        </w:rPr>
        <w:t>Customer</w:t>
      </w:r>
      <w:r w:rsidRPr="00172167">
        <w:rPr>
          <w:rFonts w:ascii="Times New Roman" w:eastAsiaTheme="minorEastAsia" w:hAnsi="Times New Roman" w:cs="Times New Roman"/>
          <w:sz w:val="20"/>
          <w:szCs w:val="20"/>
        </w:rPr>
        <w:t xml:space="preserve"> will be allowed to review and test the branded application prior to publication to the application stores.  </w:t>
      </w:r>
    </w:p>
    <w:p w14:paraId="70B3CA49"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3C644622"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Minerva Duties/Deliverables</w:t>
      </w:r>
    </w:p>
    <w:p w14:paraId="6DE36AAE"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The Project Manager will work with the assigned resource from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to provide documentation and templates to be used for branding the Apps</w:t>
      </w:r>
      <w:r w:rsidR="009C75C9">
        <w:rPr>
          <w:rFonts w:ascii="Times New Roman" w:eastAsiaTheme="minorEastAsia" w:hAnsi="Times New Roman" w:cs="Times New Roman"/>
          <w:sz w:val="20"/>
          <w:szCs w:val="20"/>
        </w:rPr>
        <w:t>.</w:t>
      </w:r>
    </w:p>
    <w:p w14:paraId="4880775E"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The Project Manager will explain in detail the workflow for achieving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branding</w:t>
      </w:r>
      <w:r w:rsidR="009C75C9">
        <w:rPr>
          <w:rFonts w:ascii="Times New Roman" w:eastAsiaTheme="minorEastAsia" w:hAnsi="Times New Roman" w:cs="Times New Roman"/>
          <w:sz w:val="20"/>
          <w:szCs w:val="20"/>
        </w:rPr>
        <w:t>.</w:t>
      </w:r>
    </w:p>
    <w:p w14:paraId="0370290B" w14:textId="77777777" w:rsid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The Project Manager will continue to be available </w:t>
      </w:r>
      <w:r w:rsidR="009C75C9">
        <w:rPr>
          <w:rFonts w:ascii="Times New Roman" w:eastAsiaTheme="minorEastAsia" w:hAnsi="Times New Roman" w:cs="Times New Roman"/>
          <w:sz w:val="20"/>
          <w:szCs w:val="20"/>
        </w:rPr>
        <w:t>t</w:t>
      </w:r>
      <w:r w:rsidRPr="00342CF7">
        <w:rPr>
          <w:rFonts w:ascii="Times New Roman" w:eastAsiaTheme="minorEastAsia" w:hAnsi="Times New Roman" w:cs="Times New Roman"/>
          <w:sz w:val="20"/>
          <w:szCs w:val="20"/>
        </w:rPr>
        <w:t xml:space="preserve">o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for any clarification required throughout the process</w:t>
      </w:r>
      <w:r w:rsidR="009C75C9">
        <w:rPr>
          <w:rFonts w:ascii="Times New Roman" w:eastAsiaTheme="minorEastAsia" w:hAnsi="Times New Roman" w:cs="Times New Roman"/>
          <w:sz w:val="20"/>
          <w:szCs w:val="20"/>
        </w:rPr>
        <w:t>.</w:t>
      </w:r>
    </w:p>
    <w:p w14:paraId="00E340F3" w14:textId="77777777" w:rsidR="00CA4223" w:rsidRPr="00CA4223" w:rsidRDefault="00CA4223" w:rsidP="00CA4223">
      <w:pPr>
        <w:tabs>
          <w:tab w:val="num" w:pos="1080"/>
        </w:tabs>
        <w:spacing w:after="0" w:line="240" w:lineRule="auto"/>
        <w:ind w:left="1080" w:hanging="360"/>
        <w:rPr>
          <w:rFonts w:ascii="Times New Roman" w:eastAsiaTheme="minorEastAsia" w:hAnsi="Times New Roman" w:cs="Times New Roman"/>
          <w:sz w:val="20"/>
          <w:szCs w:val="20"/>
        </w:rPr>
      </w:pPr>
      <w:r w:rsidRPr="00CA4223">
        <w:rPr>
          <w:rFonts w:ascii="Times New Roman" w:eastAsiaTheme="minorEastAsia" w:hAnsi="Times New Roman" w:cs="Times New Roman"/>
          <w:sz w:val="20"/>
          <w:szCs w:val="20"/>
        </w:rPr>
        <w:t>●</w:t>
      </w:r>
      <w:r w:rsidRPr="00CA4223">
        <w:rPr>
          <w:rFonts w:ascii="Times New Roman" w:eastAsiaTheme="minorEastAsia" w:hAnsi="Times New Roman" w:cs="Times New Roman"/>
          <w:sz w:val="20"/>
          <w:szCs w:val="20"/>
        </w:rPr>
        <w:tab/>
        <w:t xml:space="preserve">The System Engineer will deliver all of the binary files required to be submitted to the Apple App and Android Play </w:t>
      </w:r>
      <w:r w:rsidR="002F4988">
        <w:rPr>
          <w:rFonts w:ascii="Times New Roman" w:eastAsiaTheme="minorEastAsia" w:hAnsi="Times New Roman" w:cs="Times New Roman"/>
          <w:sz w:val="20"/>
          <w:szCs w:val="20"/>
        </w:rPr>
        <w:t>s</w:t>
      </w:r>
      <w:r w:rsidRPr="00CA4223">
        <w:rPr>
          <w:rFonts w:ascii="Times New Roman" w:eastAsiaTheme="minorEastAsia" w:hAnsi="Times New Roman" w:cs="Times New Roman"/>
          <w:sz w:val="20"/>
          <w:szCs w:val="20"/>
        </w:rPr>
        <w:t>tore</w:t>
      </w:r>
      <w:r>
        <w:rPr>
          <w:rFonts w:ascii="Times New Roman" w:eastAsiaTheme="minorEastAsia" w:hAnsi="Times New Roman" w:cs="Times New Roman"/>
          <w:sz w:val="20"/>
          <w:szCs w:val="20"/>
        </w:rPr>
        <w:t>s</w:t>
      </w:r>
      <w:r w:rsidRPr="00CA4223">
        <w:rPr>
          <w:rFonts w:ascii="Times New Roman" w:eastAsiaTheme="minorEastAsia" w:hAnsi="Times New Roman" w:cs="Times New Roman"/>
          <w:sz w:val="20"/>
          <w:szCs w:val="20"/>
        </w:rPr>
        <w:t xml:space="preserve"> to achieve the branded application.</w:t>
      </w:r>
    </w:p>
    <w:p w14:paraId="293F555D" w14:textId="77777777" w:rsidR="00CA4223" w:rsidRPr="00CA4223" w:rsidRDefault="00CA4223" w:rsidP="00CA4223">
      <w:pPr>
        <w:tabs>
          <w:tab w:val="num" w:pos="1080"/>
        </w:tabs>
        <w:spacing w:after="0" w:line="240" w:lineRule="auto"/>
        <w:ind w:left="1080" w:hanging="360"/>
        <w:rPr>
          <w:rFonts w:ascii="Times New Roman" w:eastAsiaTheme="minorEastAsia" w:hAnsi="Times New Roman" w:cs="Times New Roman"/>
          <w:sz w:val="20"/>
          <w:szCs w:val="20"/>
        </w:rPr>
      </w:pPr>
      <w:r w:rsidRPr="00CA4223">
        <w:rPr>
          <w:rFonts w:ascii="Times New Roman" w:eastAsiaTheme="minorEastAsia" w:hAnsi="Times New Roman" w:cs="Times New Roman"/>
          <w:sz w:val="20"/>
          <w:szCs w:val="20"/>
        </w:rPr>
        <w:t>●</w:t>
      </w:r>
      <w:r w:rsidRPr="00CA4223">
        <w:rPr>
          <w:rFonts w:ascii="Times New Roman" w:eastAsiaTheme="minorEastAsia" w:hAnsi="Times New Roman" w:cs="Times New Roman"/>
          <w:sz w:val="20"/>
          <w:szCs w:val="20"/>
        </w:rPr>
        <w:tab/>
        <w:t xml:space="preserve">The System Engineer will work with </w:t>
      </w:r>
      <w:r>
        <w:rPr>
          <w:rFonts w:ascii="Times New Roman" w:eastAsiaTheme="minorEastAsia" w:hAnsi="Times New Roman" w:cs="Times New Roman"/>
          <w:sz w:val="20"/>
          <w:szCs w:val="20"/>
        </w:rPr>
        <w:t>Customer</w:t>
      </w:r>
      <w:r w:rsidRPr="00CA4223">
        <w:rPr>
          <w:rFonts w:ascii="Times New Roman" w:eastAsiaTheme="minorEastAsia" w:hAnsi="Times New Roman" w:cs="Times New Roman"/>
          <w:sz w:val="20"/>
          <w:szCs w:val="20"/>
        </w:rPr>
        <w:t xml:space="preserve"> to confirm that the branded applications perform as designed.</w:t>
      </w:r>
    </w:p>
    <w:p w14:paraId="7DBA9544" w14:textId="77777777" w:rsidR="009C75C9"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The Project Manager will confirm the branding performed by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complies with the necessary standards and can be submitted to the </w:t>
      </w:r>
      <w:r w:rsidR="009C75C9" w:rsidRPr="009C75C9">
        <w:rPr>
          <w:rFonts w:ascii="Times New Roman" w:eastAsiaTheme="minorEastAsia" w:hAnsi="Times New Roman" w:cs="Times New Roman"/>
          <w:sz w:val="20"/>
          <w:szCs w:val="20"/>
        </w:rPr>
        <w:t xml:space="preserve">Apple </w:t>
      </w:r>
      <w:r w:rsidR="009C75C9">
        <w:rPr>
          <w:rFonts w:ascii="Times New Roman" w:eastAsiaTheme="minorEastAsia" w:hAnsi="Times New Roman" w:cs="Times New Roman"/>
          <w:sz w:val="20"/>
          <w:szCs w:val="20"/>
        </w:rPr>
        <w:t>a</w:t>
      </w:r>
      <w:r w:rsidR="009C75C9" w:rsidRPr="009C75C9">
        <w:rPr>
          <w:rFonts w:ascii="Times New Roman" w:eastAsiaTheme="minorEastAsia" w:hAnsi="Times New Roman" w:cs="Times New Roman"/>
          <w:sz w:val="20"/>
          <w:szCs w:val="20"/>
        </w:rPr>
        <w:t xml:space="preserve">pp and Google Play </w:t>
      </w:r>
      <w:r w:rsidR="009C75C9">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tores</w:t>
      </w:r>
      <w:r w:rsidR="009C75C9">
        <w:rPr>
          <w:rFonts w:ascii="Times New Roman" w:eastAsiaTheme="minorEastAsia" w:hAnsi="Times New Roman" w:cs="Times New Roman"/>
          <w:sz w:val="20"/>
          <w:szCs w:val="20"/>
        </w:rPr>
        <w:t>.</w:t>
      </w:r>
    </w:p>
    <w:p w14:paraId="79FD5E27"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The Project Manager will assist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with </w:t>
      </w:r>
      <w:r w:rsidR="009C75C9">
        <w:rPr>
          <w:rFonts w:ascii="Times New Roman" w:eastAsiaTheme="minorEastAsia" w:hAnsi="Times New Roman" w:cs="Times New Roman"/>
          <w:sz w:val="20"/>
          <w:szCs w:val="20"/>
        </w:rPr>
        <w:t xml:space="preserve">its </w:t>
      </w:r>
      <w:r w:rsidRPr="00342CF7">
        <w:rPr>
          <w:rFonts w:ascii="Times New Roman" w:eastAsiaTheme="minorEastAsia" w:hAnsi="Times New Roman" w:cs="Times New Roman"/>
          <w:sz w:val="20"/>
          <w:szCs w:val="20"/>
        </w:rPr>
        <w:t xml:space="preserve">submission to Apple </w:t>
      </w:r>
      <w:r w:rsidR="002F4988">
        <w:rPr>
          <w:rFonts w:ascii="Times New Roman" w:eastAsiaTheme="minorEastAsia" w:hAnsi="Times New Roman" w:cs="Times New Roman"/>
          <w:sz w:val="20"/>
          <w:szCs w:val="20"/>
        </w:rPr>
        <w:t>A</w:t>
      </w:r>
      <w:r w:rsidR="009C75C9">
        <w:rPr>
          <w:rFonts w:ascii="Times New Roman" w:eastAsiaTheme="minorEastAsia" w:hAnsi="Times New Roman" w:cs="Times New Roman"/>
          <w:sz w:val="20"/>
          <w:szCs w:val="20"/>
        </w:rPr>
        <w:t xml:space="preserve">pp </w:t>
      </w:r>
      <w:r w:rsidRPr="00342CF7">
        <w:rPr>
          <w:rFonts w:ascii="Times New Roman" w:eastAsiaTheme="minorEastAsia" w:hAnsi="Times New Roman" w:cs="Times New Roman"/>
          <w:sz w:val="20"/>
          <w:szCs w:val="20"/>
        </w:rPr>
        <w:t xml:space="preserve">and Google </w:t>
      </w:r>
      <w:r w:rsidR="009C75C9">
        <w:rPr>
          <w:rFonts w:ascii="Times New Roman" w:eastAsiaTheme="minorEastAsia" w:hAnsi="Times New Roman" w:cs="Times New Roman"/>
          <w:sz w:val="20"/>
          <w:szCs w:val="20"/>
        </w:rPr>
        <w:t>Play s</w:t>
      </w:r>
      <w:r w:rsidRPr="00342CF7">
        <w:rPr>
          <w:rFonts w:ascii="Times New Roman" w:eastAsiaTheme="minorEastAsia" w:hAnsi="Times New Roman" w:cs="Times New Roman"/>
          <w:sz w:val="20"/>
          <w:szCs w:val="20"/>
        </w:rPr>
        <w:t>tores.</w:t>
      </w:r>
    </w:p>
    <w:p w14:paraId="0811FDC6" w14:textId="77777777" w:rsidR="00342CF7" w:rsidRPr="00342CF7" w:rsidRDefault="00342CF7" w:rsidP="00342CF7">
      <w:pPr>
        <w:keepNext/>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3541554B"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2671F936"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Register to Apple’s developer program to be able to submit Apps to the Apple </w:t>
      </w:r>
      <w:r w:rsidR="002F4988">
        <w:rPr>
          <w:rFonts w:ascii="Times New Roman" w:eastAsiaTheme="minorEastAsia" w:hAnsi="Times New Roman" w:cs="Times New Roman"/>
          <w:sz w:val="20"/>
          <w:szCs w:val="20"/>
        </w:rPr>
        <w:t>A</w:t>
      </w:r>
      <w:r w:rsidRPr="00342CF7">
        <w:rPr>
          <w:rFonts w:ascii="Times New Roman" w:eastAsiaTheme="minorEastAsia" w:hAnsi="Times New Roman" w:cs="Times New Roman"/>
          <w:sz w:val="20"/>
          <w:szCs w:val="20"/>
        </w:rPr>
        <w:t xml:space="preserve">pp </w:t>
      </w:r>
      <w:r w:rsidR="009C75C9">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tore</w:t>
      </w:r>
    </w:p>
    <w:p w14:paraId="7D7253B9" w14:textId="77777777" w:rsidR="00342CF7" w:rsidRPr="00342CF7" w:rsidRDefault="00342CF7" w:rsidP="00D21B1D">
      <w:pPr>
        <w:numPr>
          <w:ilvl w:val="0"/>
          <w:numId w:val="26"/>
        </w:numPr>
        <w:tabs>
          <w:tab w:val="num" w:pos="1080"/>
        </w:tabs>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Register to Google </w:t>
      </w:r>
      <w:r w:rsidR="009C75C9">
        <w:rPr>
          <w:rFonts w:ascii="Times New Roman" w:eastAsiaTheme="minorEastAsia" w:hAnsi="Times New Roman" w:cs="Times New Roman"/>
          <w:sz w:val="20"/>
          <w:szCs w:val="20"/>
        </w:rPr>
        <w:t>P</w:t>
      </w:r>
      <w:r w:rsidRPr="00342CF7">
        <w:rPr>
          <w:rFonts w:ascii="Times New Roman" w:eastAsiaTheme="minorEastAsia" w:hAnsi="Times New Roman" w:cs="Times New Roman"/>
          <w:sz w:val="20"/>
          <w:szCs w:val="20"/>
        </w:rPr>
        <w:t>lay store</w:t>
      </w:r>
    </w:p>
    <w:p w14:paraId="2602C882"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Test and confirm the branded Apps meet the requirements before proceeding with the submission</w:t>
      </w:r>
    </w:p>
    <w:p w14:paraId="53D2F712"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Submit the customized App to the Apple </w:t>
      </w:r>
      <w:r w:rsidR="002F4988">
        <w:rPr>
          <w:rFonts w:ascii="Times New Roman" w:eastAsiaTheme="minorEastAsia" w:hAnsi="Times New Roman" w:cs="Times New Roman"/>
          <w:sz w:val="20"/>
          <w:szCs w:val="20"/>
        </w:rPr>
        <w:t>A</w:t>
      </w:r>
      <w:r w:rsidR="009C75C9">
        <w:rPr>
          <w:rFonts w:ascii="Times New Roman" w:eastAsiaTheme="minorEastAsia" w:hAnsi="Times New Roman" w:cs="Times New Roman"/>
          <w:sz w:val="20"/>
          <w:szCs w:val="20"/>
        </w:rPr>
        <w:t xml:space="preserve">pp </w:t>
      </w:r>
      <w:r w:rsidRPr="00342CF7">
        <w:rPr>
          <w:rFonts w:ascii="Times New Roman" w:eastAsiaTheme="minorEastAsia" w:hAnsi="Times New Roman" w:cs="Times New Roman"/>
          <w:sz w:val="20"/>
          <w:szCs w:val="20"/>
        </w:rPr>
        <w:t xml:space="preserve">and Google </w:t>
      </w:r>
      <w:r w:rsidR="009C75C9">
        <w:rPr>
          <w:rFonts w:ascii="Times New Roman" w:eastAsiaTheme="minorEastAsia" w:hAnsi="Times New Roman" w:cs="Times New Roman"/>
          <w:sz w:val="20"/>
          <w:szCs w:val="20"/>
        </w:rPr>
        <w:t>Play s</w:t>
      </w:r>
      <w:r w:rsidRPr="00342CF7">
        <w:rPr>
          <w:rFonts w:ascii="Times New Roman" w:eastAsiaTheme="minorEastAsia" w:hAnsi="Times New Roman" w:cs="Times New Roman"/>
          <w:sz w:val="20"/>
          <w:szCs w:val="20"/>
        </w:rPr>
        <w:t xml:space="preserve">tores </w:t>
      </w:r>
    </w:p>
    <w:p w14:paraId="5F5D5131" w14:textId="77777777" w:rsid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Market and launch the customized App to </w:t>
      </w:r>
      <w:r>
        <w:rPr>
          <w:rFonts w:ascii="Times New Roman" w:eastAsiaTheme="minorEastAsia" w:hAnsi="Times New Roman" w:cs="Times New Roman"/>
          <w:sz w:val="20"/>
          <w:szCs w:val="20"/>
        </w:rPr>
        <w:t>Customer’s</w:t>
      </w:r>
      <w:r w:rsidRPr="00342CF7">
        <w:rPr>
          <w:rFonts w:ascii="Times New Roman" w:eastAsiaTheme="minorEastAsia" w:hAnsi="Times New Roman" w:cs="Times New Roman"/>
          <w:sz w:val="20"/>
          <w:szCs w:val="20"/>
        </w:rPr>
        <w:t xml:space="preserve"> subscribers </w:t>
      </w:r>
    </w:p>
    <w:p w14:paraId="1A00B4F9" w14:textId="77777777" w:rsidR="009C75C9" w:rsidRPr="00342CF7" w:rsidRDefault="009C75C9" w:rsidP="00342CF7">
      <w:pPr>
        <w:tabs>
          <w:tab w:val="num" w:pos="1080"/>
        </w:tabs>
        <w:spacing w:after="0" w:line="240" w:lineRule="auto"/>
        <w:ind w:left="1080" w:hanging="360"/>
        <w:rPr>
          <w:rFonts w:ascii="Times New Roman" w:eastAsiaTheme="minorEastAsia" w:hAnsi="Times New Roman" w:cs="Times New Roman"/>
          <w:sz w:val="20"/>
          <w:szCs w:val="20"/>
        </w:rPr>
      </w:pPr>
    </w:p>
    <w:p w14:paraId="282B64B6" w14:textId="77777777" w:rsidR="00342CF7" w:rsidRPr="003D36BE"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15.</w:t>
      </w:r>
      <w:r w:rsidRPr="00342CF7">
        <w:rPr>
          <w:rFonts w:ascii="Times New Roman" w:eastAsiaTheme="minorEastAsia" w:hAnsi="Times New Roman" w:cs="Times New Roman"/>
          <w:b/>
          <w:sz w:val="24"/>
          <w:szCs w:val="24"/>
        </w:rPr>
        <w:tab/>
      </w:r>
      <w:r w:rsidRPr="00FB2464">
        <w:rPr>
          <w:rFonts w:ascii="Times New Roman" w:eastAsiaTheme="minorEastAsia" w:hAnsi="Times New Roman" w:cs="Times New Roman"/>
          <w:b/>
          <w:sz w:val="24"/>
          <w:szCs w:val="24"/>
        </w:rPr>
        <w:t>Encryption Integration with Entitlements</w:t>
      </w:r>
    </w:p>
    <w:p w14:paraId="23C3730F"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1C21D13B"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Entitlement Encryption System Integration (as indicated in the Quote or otherwise), then the following will apply: </w:t>
      </w:r>
    </w:p>
    <w:p w14:paraId="5864828C"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22F124F4"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1823744B"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In addition to the standard encryption integration services, Minerva will configure the middleware system to function in entitlement mode. At a high level, this requires Customer</w:t>
      </w:r>
      <w:r w:rsidR="002325C0">
        <w:rPr>
          <w:rFonts w:ascii="Times New Roman" w:eastAsiaTheme="minorEastAsia" w:hAnsi="Times New Roman" w:cs="Times New Roman"/>
          <w:sz w:val="20"/>
          <w:szCs w:val="20"/>
        </w:rPr>
        <w:t>’</w:t>
      </w:r>
      <w:r w:rsidRPr="00342CF7">
        <w:rPr>
          <w:rFonts w:ascii="Times New Roman" w:eastAsiaTheme="minorEastAsia" w:hAnsi="Times New Roman" w:cs="Times New Roman"/>
          <w:sz w:val="20"/>
          <w:szCs w:val="20"/>
        </w:rPr>
        <w:t xml:space="preserve">s </w:t>
      </w:r>
      <w:r w:rsidR="002325C0">
        <w:rPr>
          <w:rFonts w:ascii="Times New Roman" w:eastAsiaTheme="minorEastAsia" w:hAnsi="Times New Roman" w:cs="Times New Roman"/>
          <w:sz w:val="20"/>
          <w:szCs w:val="20"/>
        </w:rPr>
        <w:t>d</w:t>
      </w:r>
      <w:r w:rsidRPr="00342CF7">
        <w:rPr>
          <w:rFonts w:ascii="Times New Roman" w:eastAsiaTheme="minorEastAsia" w:hAnsi="Times New Roman" w:cs="Times New Roman"/>
          <w:sz w:val="20"/>
          <w:szCs w:val="20"/>
        </w:rPr>
        <w:t xml:space="preserve">evices and </w:t>
      </w:r>
      <w:r w:rsidR="002325C0">
        <w:rPr>
          <w:rFonts w:ascii="Times New Roman" w:eastAsiaTheme="minorEastAsia" w:hAnsi="Times New Roman" w:cs="Times New Roman"/>
          <w:sz w:val="20"/>
          <w:szCs w:val="20"/>
        </w:rPr>
        <w:t>p</w:t>
      </w:r>
      <w:r w:rsidRPr="00342CF7">
        <w:rPr>
          <w:rFonts w:ascii="Times New Roman" w:eastAsiaTheme="minorEastAsia" w:hAnsi="Times New Roman" w:cs="Times New Roman"/>
          <w:sz w:val="20"/>
          <w:szCs w:val="20"/>
        </w:rPr>
        <w:t xml:space="preserve">ackages provisioned to be passed from the middleware to the encryption system. The downstream encryption system must be certified with Minerva for entitlement mode. </w:t>
      </w:r>
    </w:p>
    <w:p w14:paraId="233117F2"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2D706952"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4C85306D"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install any additional Minerva components on the Application servers to support passing of entitlements from the middleware to the encryption system.</w:t>
      </w:r>
    </w:p>
    <w:p w14:paraId="2C9FA3EF"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0360D59B" w14:textId="77777777" w:rsidR="00342CF7" w:rsidRPr="00342CF7" w:rsidRDefault="00342CF7" w:rsidP="00342CF7">
      <w:pPr>
        <w:keepNext/>
        <w:keepLines/>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34EF3D41" w14:textId="77777777" w:rsidR="00342CF7" w:rsidRPr="00342CF7" w:rsidRDefault="00342CF7" w:rsidP="00342CF7">
      <w:pPr>
        <w:keepNext/>
        <w:keepLines/>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configure the System according to the data provided on the completed Site Readiness Form, including the IP address of the encryption server hosting the APIs for entitlement consumption. This includes configuration of the Minerva CAS Connector to pass entitlements for Live TV or VOD, IPTV or OTT as required by </w:t>
      </w:r>
      <w:r w:rsidR="00C44980">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ustomer.</w:t>
      </w:r>
    </w:p>
    <w:p w14:paraId="590DA4F4"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7B7E0346"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demonstrate that the communication is established between the System and the encryption server hosting the APIs.  As required by the Encryption System, the Integration Specialist will demonstrate that the System populates the key management system with data for subscribers, devices, channel packages, and authorizations for Live TV or VOD, IPTV or OTT, depending on what is installed on-site at the time of installation.  The Integration Specialist will demonstrate the end user device is able to play</w:t>
      </w:r>
      <w:r w:rsidR="002F4988">
        <w:rPr>
          <w:rFonts w:ascii="Times New Roman" w:eastAsiaTheme="minorEastAsia" w:hAnsi="Times New Roman" w:cs="Times New Roman"/>
          <w:sz w:val="20"/>
          <w:szCs w:val="20"/>
        </w:rPr>
        <w:t xml:space="preserve"> </w:t>
      </w:r>
      <w:r w:rsidRPr="00342CF7">
        <w:rPr>
          <w:rFonts w:ascii="Times New Roman" w:eastAsiaTheme="minorEastAsia" w:hAnsi="Times New Roman" w:cs="Times New Roman"/>
          <w:sz w:val="20"/>
          <w:szCs w:val="20"/>
        </w:rPr>
        <w:t>back encrypted content in entitlement mode.</w:t>
      </w:r>
    </w:p>
    <w:p w14:paraId="2C507E15"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2701A374"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04E858FC"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Properly configured and installed Encryption System</w:t>
      </w:r>
    </w:p>
    <w:p w14:paraId="60AA65BB"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The Encryption system must be configured for entitlement mode for the content type to be supported. Examples – the OTT module must be set to DRM=ON for ABR content, IPTV modul</w:t>
      </w:r>
      <w:r w:rsidR="002325C0">
        <w:rPr>
          <w:rFonts w:ascii="Times New Roman" w:eastAsiaTheme="minorEastAsia" w:hAnsi="Times New Roman" w:cs="Times New Roman"/>
          <w:sz w:val="20"/>
          <w:szCs w:val="20"/>
        </w:rPr>
        <w:t>e</w:t>
      </w:r>
      <w:r w:rsidRPr="00342CF7">
        <w:rPr>
          <w:rFonts w:ascii="Times New Roman" w:eastAsiaTheme="minorEastAsia" w:hAnsi="Times New Roman" w:cs="Times New Roman"/>
          <w:sz w:val="20"/>
          <w:szCs w:val="20"/>
        </w:rPr>
        <w:t xml:space="preserve"> DRM=ON for multicast content and so on</w:t>
      </w:r>
    </w:p>
    <w:p w14:paraId="040D9AE4" w14:textId="77777777" w:rsidR="00342CF7" w:rsidRPr="00342CF7" w:rsidRDefault="00342CF7" w:rsidP="00D21B1D">
      <w:pPr>
        <w:numPr>
          <w:ilvl w:val="0"/>
          <w:numId w:val="20"/>
        </w:numPr>
        <w:tabs>
          <w:tab w:val="num" w:pos="1080"/>
        </w:tabs>
        <w:spacing w:after="0" w:line="240" w:lineRule="auto"/>
        <w:contextualSpacing/>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Proper licenses installed to support the number of channels and content type from the Encryption System vendor</w:t>
      </w:r>
    </w:p>
    <w:p w14:paraId="18FBDC25"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Live TV sources and VOD assets (if required)</w:t>
      </w:r>
    </w:p>
    <w:p w14:paraId="11393D94"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Encryption server information in the Site Readiness Form</w:t>
      </w:r>
    </w:p>
    <w:p w14:paraId="5BFC0AD7"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STB Files from CAS vendor for flashing onto set-top boxes as required </w:t>
      </w:r>
    </w:p>
    <w:p w14:paraId="6F38BD28"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Set-top boxes compatible with Minerva and selected Encryption System vendor </w:t>
      </w:r>
    </w:p>
    <w:p w14:paraId="6EBDACAD" w14:textId="77777777" w:rsidR="00342CF7" w:rsidRPr="00342CF7" w:rsidRDefault="00342CF7" w:rsidP="00D21B1D">
      <w:pPr>
        <w:numPr>
          <w:ilvl w:val="0"/>
          <w:numId w:val="20"/>
        </w:numPr>
        <w:tabs>
          <w:tab w:val="num" w:pos="1080"/>
        </w:tabs>
        <w:spacing w:after="0" w:line="240" w:lineRule="auto"/>
        <w:contextualSpacing/>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Support from the Encryption vendor services &amp; support group as required by</w:t>
      </w:r>
      <w:r w:rsidR="000035CC">
        <w:rPr>
          <w:rFonts w:ascii="Times New Roman" w:eastAsiaTheme="minorEastAsia" w:hAnsi="Times New Roman" w:cs="Times New Roman"/>
          <w:sz w:val="20"/>
          <w:szCs w:val="20"/>
        </w:rPr>
        <w:t xml:space="preserve"> </w:t>
      </w:r>
      <w:r w:rsidRPr="00342CF7">
        <w:rPr>
          <w:rFonts w:ascii="Times New Roman" w:eastAsiaTheme="minorEastAsia" w:hAnsi="Times New Roman" w:cs="Times New Roman"/>
          <w:sz w:val="20"/>
          <w:szCs w:val="20"/>
        </w:rPr>
        <w:t>Minerva during the installation process</w:t>
      </w:r>
    </w:p>
    <w:p w14:paraId="7D966081"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components needed to attain the above </w:t>
      </w:r>
    </w:p>
    <w:p w14:paraId="0D013837" w14:textId="77777777" w:rsidR="00342CF7" w:rsidRPr="00342CF7" w:rsidRDefault="00342CF7" w:rsidP="00342CF7">
      <w:pPr>
        <w:tabs>
          <w:tab w:val="num" w:pos="1080"/>
        </w:tabs>
        <w:spacing w:after="0" w:line="240" w:lineRule="auto"/>
        <w:rPr>
          <w:rFonts w:ascii="Times New Roman" w:eastAsiaTheme="minorEastAsia" w:hAnsi="Times New Roman" w:cs="Times New Roman"/>
          <w:sz w:val="20"/>
          <w:szCs w:val="20"/>
        </w:rPr>
      </w:pPr>
    </w:p>
    <w:p w14:paraId="02D6597F"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Assumptions</w:t>
      </w:r>
    </w:p>
    <w:p w14:paraId="7434037F"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If entitlements is enabled in Minerva, entitlements must be enabled for all modules.  For example, if </w:t>
      </w:r>
      <w:r w:rsidR="000035CC">
        <w:rPr>
          <w:rFonts w:ascii="Times New Roman" w:eastAsiaTheme="minorEastAsia" w:hAnsi="Times New Roman" w:cs="Times New Roman"/>
          <w:sz w:val="20"/>
          <w:szCs w:val="20"/>
        </w:rPr>
        <w:t xml:space="preserve">Customer </w:t>
      </w:r>
      <w:r w:rsidRPr="00342CF7">
        <w:rPr>
          <w:rFonts w:ascii="Times New Roman" w:eastAsiaTheme="minorEastAsia" w:hAnsi="Times New Roman" w:cs="Times New Roman"/>
          <w:sz w:val="20"/>
          <w:szCs w:val="20"/>
        </w:rPr>
        <w:t>enable</w:t>
      </w:r>
      <w:r w:rsidR="000035CC">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 entitlements for IPTV it must also be enabled for OTT</w:t>
      </w:r>
      <w:r w:rsidR="002F4988">
        <w:rPr>
          <w:rFonts w:ascii="Times New Roman" w:eastAsiaTheme="minorEastAsia" w:hAnsi="Times New Roman" w:cs="Times New Roman"/>
          <w:sz w:val="20"/>
          <w:szCs w:val="20"/>
        </w:rPr>
        <w:t>.</w:t>
      </w:r>
    </w:p>
    <w:p w14:paraId="0A771F58" w14:textId="77777777" w:rsidR="00342CF7" w:rsidRPr="00342CF7" w:rsidRDefault="00342CF7" w:rsidP="00342CF7">
      <w:pPr>
        <w:spacing w:after="0" w:line="240" w:lineRule="auto"/>
        <w:rPr>
          <w:rFonts w:ascii="Times New Roman" w:eastAsiaTheme="minorEastAsia" w:hAnsi="Times New Roman" w:cs="Times New Roman"/>
          <w:sz w:val="24"/>
          <w:szCs w:val="20"/>
        </w:rPr>
      </w:pPr>
    </w:p>
    <w:p w14:paraId="16FA3548"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16.</w:t>
      </w:r>
      <w:r w:rsidRPr="00342CF7">
        <w:rPr>
          <w:rFonts w:ascii="Times New Roman" w:eastAsiaTheme="minorEastAsia" w:hAnsi="Times New Roman" w:cs="Times New Roman"/>
          <w:b/>
          <w:sz w:val="24"/>
          <w:szCs w:val="24"/>
        </w:rPr>
        <w:tab/>
      </w:r>
      <w:r w:rsidRPr="00714A19">
        <w:rPr>
          <w:rFonts w:ascii="Times New Roman" w:eastAsiaTheme="minorEastAsia" w:hAnsi="Times New Roman" w:cs="Times New Roman"/>
          <w:b/>
          <w:sz w:val="24"/>
          <w:szCs w:val="24"/>
        </w:rPr>
        <w:t>Application Server Redundancy</w:t>
      </w:r>
    </w:p>
    <w:p w14:paraId="17DADB7B"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4222CCBC"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Application Server Redundancy Installation (as indicated in the Quote or otherwise), then the following will apply: </w:t>
      </w:r>
    </w:p>
    <w:p w14:paraId="4C1513F9"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5FAC22D4"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69C10404"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Minerva will configure the BackOffice system to function with two or more active application servers. In the case of two application servers, if one application server fails the system will continue to function without any service interruption. In the case of n+1 application servers, the system will also continue to function without any service interruption</w:t>
      </w:r>
      <w:r w:rsidR="002F4988">
        <w:rPr>
          <w:rFonts w:ascii="Times New Roman" w:eastAsiaTheme="minorEastAsia" w:hAnsi="Times New Roman" w:cs="Times New Roman"/>
          <w:sz w:val="20"/>
          <w:szCs w:val="20"/>
        </w:rPr>
        <w:t>,</w:t>
      </w:r>
      <w:r w:rsidRPr="00342CF7">
        <w:rPr>
          <w:rFonts w:ascii="Times New Roman" w:eastAsiaTheme="minorEastAsia" w:hAnsi="Times New Roman" w:cs="Times New Roman"/>
          <w:sz w:val="20"/>
          <w:szCs w:val="20"/>
        </w:rPr>
        <w:t xml:space="preserve"> as traffic to the failed application node is re-routed to the surviving application servers. For managed network deployments where the Minerva multicast streams are deployed, both a Primary and Redundant set of multicast streams will be configured. In the event the Primary multicast streams are lost the STBs will use the Secondary multicast streams as required. </w:t>
      </w:r>
    </w:p>
    <w:p w14:paraId="2CC407F6"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77724187"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7548DE16"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any additional Minerva </w:t>
      </w:r>
      <w:r w:rsidR="002325C0">
        <w:rPr>
          <w:rFonts w:ascii="Times New Roman" w:eastAsiaTheme="minorEastAsia" w:hAnsi="Times New Roman" w:cs="Times New Roman"/>
          <w:sz w:val="20"/>
          <w:szCs w:val="20"/>
        </w:rPr>
        <w:t xml:space="preserve">software </w:t>
      </w:r>
      <w:r w:rsidRPr="00342CF7">
        <w:rPr>
          <w:rFonts w:ascii="Times New Roman" w:eastAsiaTheme="minorEastAsia" w:hAnsi="Times New Roman" w:cs="Times New Roman"/>
          <w:sz w:val="20"/>
          <w:szCs w:val="20"/>
        </w:rPr>
        <w:t xml:space="preserve">components on the Application and/or Boot servers </w:t>
      </w:r>
      <w:r w:rsidR="002325C0">
        <w:rPr>
          <w:rFonts w:ascii="Times New Roman" w:eastAsiaTheme="minorEastAsia" w:hAnsi="Times New Roman" w:cs="Times New Roman"/>
          <w:sz w:val="20"/>
          <w:szCs w:val="20"/>
        </w:rPr>
        <w:t xml:space="preserve">required </w:t>
      </w:r>
      <w:r w:rsidRPr="00342CF7">
        <w:rPr>
          <w:rFonts w:ascii="Times New Roman" w:eastAsiaTheme="minorEastAsia" w:hAnsi="Times New Roman" w:cs="Times New Roman"/>
          <w:sz w:val="20"/>
          <w:szCs w:val="20"/>
        </w:rPr>
        <w:t>to enable Application Server Redundancy</w:t>
      </w:r>
    </w:p>
    <w:p w14:paraId="077CF08D"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5F24FCC1" w14:textId="77777777" w:rsidR="00342CF7" w:rsidRPr="00342CF7" w:rsidRDefault="00342CF7" w:rsidP="00342CF7">
      <w:pPr>
        <w:keepNext/>
        <w:keepLines/>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29016669" w14:textId="77777777" w:rsidR="00342CF7" w:rsidRPr="00342CF7" w:rsidRDefault="00342CF7" w:rsidP="00342CF7">
      <w:pPr>
        <w:keepNext/>
        <w:keepLines/>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configure the System according to the data provided on the completed Site Readiness Form. The Primary and Secondary Application servers will be configured with separate IP addresses.  The Integration Specialist shall also configure the Primary and Redundancy multicast stream sets with the indicated timeout as provided by </w:t>
      </w:r>
      <w:r w:rsidR="002325C0">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 xml:space="preserve">ustomer.  Minerva will also assist </w:t>
      </w:r>
      <w:r w:rsidR="002325C0">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ustomer with configuration of the boot parameters to boot to the load balancer IP address required for Application Server Redundancy.</w:t>
      </w:r>
    </w:p>
    <w:p w14:paraId="35C28C02"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0381F59B"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demonstrate that the end user device is able to communicate with both the Primary and Secondary Application servers.  Minerva will also demonstrate the end user device working with either the Primary OR Secondary Application server shut down.</w:t>
      </w:r>
    </w:p>
    <w:p w14:paraId="2BB7FCB9"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4C670EA3"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28A95D5B"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A hardware load balancer configured to distribute traffic between two or more Minerva application servers</w:t>
      </w:r>
    </w:p>
    <w:p w14:paraId="046F333F"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lastRenderedPageBreak/>
        <w:t>●</w:t>
      </w:r>
      <w:r w:rsidRPr="00342CF7">
        <w:rPr>
          <w:rFonts w:ascii="Times New Roman" w:eastAsiaTheme="minorEastAsia" w:hAnsi="Times New Roman" w:cs="Times New Roman"/>
          <w:sz w:val="20"/>
          <w:szCs w:val="20"/>
        </w:rPr>
        <w:t xml:space="preserve"> </w:t>
      </w:r>
      <w:r w:rsidRPr="00342CF7">
        <w:rPr>
          <w:rFonts w:ascii="Times New Roman" w:eastAsiaTheme="minorEastAsia" w:hAnsi="Times New Roman" w:cs="Times New Roman"/>
          <w:sz w:val="20"/>
          <w:szCs w:val="20"/>
        </w:rPr>
        <w:tab/>
        <w:t>Configuration of the load balancers as specified by Minerva to pass traffic to the Minerva application servers</w:t>
      </w:r>
    </w:p>
    <w:p w14:paraId="390D9A6E" w14:textId="77777777" w:rsidR="00342CF7" w:rsidRPr="00342CF7" w:rsidRDefault="00342CF7" w:rsidP="00D21B1D">
      <w:pPr>
        <w:numPr>
          <w:ilvl w:val="0"/>
          <w:numId w:val="20"/>
        </w:numPr>
        <w:tabs>
          <w:tab w:val="num" w:pos="1080"/>
        </w:tabs>
        <w:spacing w:after="0" w:line="240" w:lineRule="auto"/>
        <w:contextualSpacing/>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A set of multicast addresses for both the Primary and Redundancy multicast stream sets</w:t>
      </w:r>
    </w:p>
    <w:p w14:paraId="59EA3DAF" w14:textId="77777777" w:rsidR="00342CF7" w:rsidRPr="00342CF7" w:rsidRDefault="00342CF7" w:rsidP="00342CF7">
      <w:pPr>
        <w:tabs>
          <w:tab w:val="num" w:pos="1080"/>
        </w:tabs>
        <w:spacing w:after="0" w:line="240" w:lineRule="auto"/>
        <w:rPr>
          <w:rFonts w:ascii="Times New Roman" w:eastAsiaTheme="minorEastAsia" w:hAnsi="Times New Roman" w:cs="Times New Roman"/>
          <w:sz w:val="20"/>
          <w:szCs w:val="20"/>
        </w:rPr>
      </w:pPr>
    </w:p>
    <w:p w14:paraId="0A4D469B" w14:textId="77777777" w:rsidR="00342CF7" w:rsidRPr="003D36BE"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FB2464">
        <w:rPr>
          <w:rFonts w:ascii="Times New Roman" w:eastAsiaTheme="minorEastAsia" w:hAnsi="Times New Roman" w:cs="Times New Roman"/>
          <w:b/>
          <w:sz w:val="24"/>
          <w:szCs w:val="24"/>
        </w:rPr>
        <w:t>17.</w:t>
      </w:r>
      <w:r w:rsidRPr="00FB2464">
        <w:rPr>
          <w:rFonts w:ascii="Times New Roman" w:eastAsiaTheme="minorEastAsia" w:hAnsi="Times New Roman" w:cs="Times New Roman"/>
          <w:b/>
          <w:sz w:val="24"/>
          <w:szCs w:val="24"/>
        </w:rPr>
        <w:tab/>
        <w:t>Analytics Server Configuration and Installation</w:t>
      </w:r>
    </w:p>
    <w:p w14:paraId="519A6E97"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2C917F3B"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Analytics Server Configuration and Installation (as indicated in the Quote or otherwise), then the following will apply: </w:t>
      </w:r>
    </w:p>
    <w:p w14:paraId="64CAD53F"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5463B16B"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0F9A466B"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Minerva will install the Minerva Analytics system to collect user event data from end user devices. The events collected will be processed on a nightly basis and made available as reports the next day. The Minerva Analytics system will provide a web based user interface for </w:t>
      </w:r>
      <w:r w:rsidR="00A05E38">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ustomer to access the Analytics reports.</w:t>
      </w:r>
    </w:p>
    <w:p w14:paraId="2C8C239B"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173EB5A5"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5BCB4797"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the Analytics WS (Web Services) and Analytics RS (Reporting Server) server on Minerva certified hardware configurations.  </w:t>
      </w:r>
    </w:p>
    <w:p w14:paraId="20866517"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5EE0F926" w14:textId="77777777" w:rsidR="00342CF7" w:rsidRPr="00342CF7" w:rsidRDefault="00342CF7" w:rsidP="00342CF7">
      <w:pPr>
        <w:keepNext/>
        <w:keepLines/>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77C2FFD1"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configure the Analytics System according to the data provided on the completed Site Readiness Form, including the public IP address for Analytics WS. </w:t>
      </w:r>
    </w:p>
    <w:p w14:paraId="0EDCED0A"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4C7E52B4" w14:textId="77777777" w:rsidR="00342CF7" w:rsidRPr="00342CF7" w:rsidRDefault="00342CF7" w:rsidP="00342CF7">
      <w:pPr>
        <w:keepNext/>
        <w:keepLines/>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both the Analytics WS and Analytics RS and configure it to communicate with the existing Minerva BackOffice. </w:t>
      </w:r>
    </w:p>
    <w:p w14:paraId="25379477"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6047613C"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demonstrate that the end user device is sending data to the Minerva Analytics WS server and that reports are updated with user events on a daily basis for several days after the installation. Minerva will also review the Reporting User Interface with </w:t>
      </w:r>
      <w:r w:rsidR="00C44980">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ustomer to ensure all reports are functioning and updated daily.</w:t>
      </w:r>
    </w:p>
    <w:p w14:paraId="2D6A29FE"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5CD9BE07"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285BFAB2"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 public IP address with a hostname for the Analytics WS (for event collection) </w:t>
      </w:r>
    </w:p>
    <w:p w14:paraId="6BAD4492" w14:textId="77777777" w:rsidR="00342CF7" w:rsidRPr="00342CF7" w:rsidRDefault="00342CF7" w:rsidP="00342CF7">
      <w:pPr>
        <w:spacing w:after="0" w:line="240" w:lineRule="auto"/>
        <w:rPr>
          <w:rFonts w:ascii="Times New Roman" w:eastAsiaTheme="minorEastAsia" w:hAnsi="Times New Roman" w:cs="Times New Roman"/>
          <w:sz w:val="24"/>
          <w:szCs w:val="20"/>
        </w:rPr>
      </w:pPr>
    </w:p>
    <w:p w14:paraId="712C80EF" w14:textId="77777777" w:rsidR="00342CF7" w:rsidRPr="003D36BE"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FB2464">
        <w:rPr>
          <w:rFonts w:ascii="Times New Roman" w:eastAsiaTheme="minorEastAsia" w:hAnsi="Times New Roman" w:cs="Times New Roman"/>
          <w:b/>
          <w:sz w:val="24"/>
          <w:szCs w:val="24"/>
        </w:rPr>
        <w:t>18</w:t>
      </w:r>
      <w:r w:rsidR="009038E3" w:rsidRPr="00FB2464">
        <w:rPr>
          <w:rFonts w:ascii="Times New Roman" w:eastAsiaTheme="minorEastAsia" w:hAnsi="Times New Roman" w:cs="Times New Roman"/>
          <w:b/>
          <w:sz w:val="24"/>
          <w:szCs w:val="24"/>
        </w:rPr>
        <w:t>.</w:t>
      </w:r>
      <w:r w:rsidR="009038E3" w:rsidRPr="00FB2464">
        <w:rPr>
          <w:rFonts w:ascii="Times New Roman" w:eastAsiaTheme="minorEastAsia" w:hAnsi="Times New Roman" w:cs="Times New Roman"/>
          <w:b/>
          <w:sz w:val="24"/>
          <w:szCs w:val="24"/>
        </w:rPr>
        <w:tab/>
      </w:r>
      <w:r w:rsidRPr="00FB2464">
        <w:rPr>
          <w:rFonts w:ascii="Times New Roman" w:eastAsiaTheme="minorEastAsia" w:hAnsi="Times New Roman" w:cs="Times New Roman"/>
          <w:b/>
          <w:sz w:val="24"/>
          <w:szCs w:val="24"/>
        </w:rPr>
        <w:t xml:space="preserve"> DVB Encapsulator Installation</w:t>
      </w:r>
    </w:p>
    <w:p w14:paraId="535B403E"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6EBC6842"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DVB Encapsulator Installation (as indicated in the Quote or otherwise), then the following will apply: </w:t>
      </w:r>
    </w:p>
    <w:p w14:paraId="4CF88EBB"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76888534"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6E6B23F5"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Minerva will pre-configure the DVB-encapsulator according to the information provided by </w:t>
      </w:r>
      <w:r w:rsidR="00A05E38">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 xml:space="preserve">ustomer for initial configuration. The DVB-encapsulator will allow the STB to boot and receive data via the RF input from Minerva without a return path.  </w:t>
      </w:r>
    </w:p>
    <w:p w14:paraId="1F4F68D0"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4474C250"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4E4F4D3B"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w:t>
      </w:r>
      <w:r w:rsidR="002F4988">
        <w:rPr>
          <w:rFonts w:ascii="Times New Roman" w:eastAsiaTheme="minorEastAsia" w:hAnsi="Times New Roman" w:cs="Times New Roman"/>
          <w:sz w:val="20"/>
          <w:szCs w:val="20"/>
        </w:rPr>
        <w:t xml:space="preserve">the </w:t>
      </w:r>
      <w:r w:rsidRPr="00342CF7">
        <w:rPr>
          <w:rFonts w:ascii="Times New Roman" w:eastAsiaTheme="minorEastAsia" w:hAnsi="Times New Roman" w:cs="Times New Roman"/>
          <w:sz w:val="20"/>
          <w:szCs w:val="20"/>
        </w:rPr>
        <w:t>DVB encapsulator and configure the Minerva BackOffice to communicate with the DVB encapsulator.</w:t>
      </w:r>
    </w:p>
    <w:p w14:paraId="5352A5ED"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24B4589B" w14:textId="77777777" w:rsidR="00342CF7" w:rsidRPr="00342CF7" w:rsidRDefault="00342CF7" w:rsidP="00342CF7">
      <w:pPr>
        <w:keepNext/>
        <w:keepLines/>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lastRenderedPageBreak/>
        <w:t>System Integration</w:t>
      </w:r>
    </w:p>
    <w:p w14:paraId="35B7EE2D" w14:textId="77777777" w:rsidR="00342CF7" w:rsidRPr="00342CF7" w:rsidRDefault="00342CF7" w:rsidP="00342CF7">
      <w:pPr>
        <w:keepNext/>
        <w:keepLines/>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and configure the DVB encapsulator and work with </w:t>
      </w:r>
      <w:r w:rsidR="00A05E38">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ustomer to ensure the output encapsulated streams are multiplexed into the final TS streams sent to the STB.</w:t>
      </w:r>
    </w:p>
    <w:p w14:paraId="6C391334"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64A2B071"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demonstrate that the STB can boot, receive EPG data and the correct channels when </w:t>
      </w:r>
      <w:r w:rsidR="00FB3D39" w:rsidRPr="00342CF7">
        <w:rPr>
          <w:rFonts w:ascii="Times New Roman" w:eastAsiaTheme="minorEastAsia" w:hAnsi="Times New Roman" w:cs="Times New Roman"/>
          <w:sz w:val="20"/>
          <w:szCs w:val="20"/>
        </w:rPr>
        <w:t>an</w:t>
      </w:r>
      <w:r w:rsidRPr="00342CF7">
        <w:rPr>
          <w:rFonts w:ascii="Times New Roman" w:eastAsiaTheme="minorEastAsia" w:hAnsi="Times New Roman" w:cs="Times New Roman"/>
          <w:sz w:val="20"/>
          <w:szCs w:val="20"/>
        </w:rPr>
        <w:t xml:space="preserve"> IP return path is not present.</w:t>
      </w:r>
    </w:p>
    <w:p w14:paraId="5057D74F"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54EBDFFE"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77FCFB7F"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The multiplexer must be compatible with the DVB encapsulator. This means </w:t>
      </w:r>
      <w:r w:rsidR="00A05E38">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ustomer’s multiplexer be able multiplex the DVB encapsulator output streams in the final transport stream.</w:t>
      </w:r>
    </w:p>
    <w:p w14:paraId="3F492A60" w14:textId="77777777" w:rsidR="00342CF7" w:rsidRPr="00342CF7" w:rsidRDefault="00342CF7" w:rsidP="00D21B1D">
      <w:pPr>
        <w:numPr>
          <w:ilvl w:val="0"/>
          <w:numId w:val="20"/>
        </w:numPr>
        <w:tabs>
          <w:tab w:val="num" w:pos="1080"/>
        </w:tabs>
        <w:spacing w:after="0" w:line="240" w:lineRule="auto"/>
        <w:contextualSpacing/>
        <w:rPr>
          <w:rFonts w:ascii="Times New Roman" w:eastAsiaTheme="minorEastAsia" w:hAnsi="Times New Roman" w:cs="Times New Roman"/>
          <w:sz w:val="24"/>
          <w:szCs w:val="20"/>
        </w:rPr>
      </w:pPr>
      <w:r w:rsidRPr="00342CF7">
        <w:rPr>
          <w:rFonts w:ascii="Times New Roman" w:eastAsiaTheme="minorEastAsia" w:hAnsi="Times New Roman" w:cs="Times New Roman"/>
          <w:sz w:val="20"/>
          <w:szCs w:val="20"/>
        </w:rPr>
        <w:t>The STB model must be certified to work with Minerva’s DVB encapsulation system</w:t>
      </w:r>
    </w:p>
    <w:p w14:paraId="74EB8CA6" w14:textId="77777777" w:rsidR="00342CF7" w:rsidRPr="00342CF7" w:rsidRDefault="00342CF7" w:rsidP="00FB2464">
      <w:pPr>
        <w:tabs>
          <w:tab w:val="center" w:pos="4608"/>
        </w:tabs>
        <w:suppressAutoHyphens/>
        <w:spacing w:after="0" w:line="240" w:lineRule="auto"/>
        <w:ind w:right="18"/>
        <w:jc w:val="center"/>
        <w:outlineLvl w:val="0"/>
        <w:rPr>
          <w:rFonts w:ascii="Times New Roman" w:eastAsiaTheme="minorEastAsia" w:hAnsi="Times New Roman" w:cs="Times New Roman"/>
          <w:b/>
          <w:sz w:val="20"/>
          <w:szCs w:val="20"/>
          <w:lang w:eastAsia="zh-CN"/>
        </w:rPr>
      </w:pPr>
    </w:p>
    <w:p w14:paraId="0B7FAC1A" w14:textId="77777777" w:rsidR="00342CF7" w:rsidRPr="00342CF7" w:rsidRDefault="00342CF7" w:rsidP="00FB2464">
      <w:pPr>
        <w:keepNext/>
        <w:shd w:val="solid" w:color="auto" w:fill="auto"/>
        <w:spacing w:before="120" w:after="60" w:line="360" w:lineRule="exact"/>
        <w:outlineLvl w:val="0"/>
        <w:rPr>
          <w:rFonts w:ascii="Times New Roman" w:eastAsiaTheme="minorEastAsia" w:hAnsi="Times New Roman" w:cs="Times New Roman"/>
          <w:b/>
          <w:sz w:val="20"/>
          <w:szCs w:val="20"/>
          <w:lang w:eastAsia="zh-CN"/>
        </w:rPr>
      </w:pPr>
      <w:r w:rsidRPr="00FB2464">
        <w:rPr>
          <w:rFonts w:ascii="Times New Roman" w:eastAsiaTheme="minorEastAsia" w:hAnsi="Times New Roman" w:cs="Times New Roman"/>
          <w:b/>
          <w:sz w:val="24"/>
          <w:szCs w:val="24"/>
          <w:lang w:eastAsia="zh-CN"/>
        </w:rPr>
        <w:t>19</w:t>
      </w:r>
      <w:r w:rsidR="009038E3" w:rsidRPr="00FB2464">
        <w:rPr>
          <w:rFonts w:ascii="Times New Roman" w:eastAsiaTheme="minorEastAsia" w:hAnsi="Times New Roman" w:cs="Times New Roman"/>
          <w:b/>
          <w:sz w:val="24"/>
          <w:szCs w:val="24"/>
          <w:lang w:eastAsia="zh-CN"/>
        </w:rPr>
        <w:t>.</w:t>
      </w:r>
      <w:r w:rsidR="009038E3" w:rsidRPr="00FB2464">
        <w:rPr>
          <w:rFonts w:ascii="Times New Roman" w:eastAsiaTheme="minorEastAsia" w:hAnsi="Times New Roman" w:cs="Times New Roman"/>
          <w:b/>
          <w:sz w:val="24"/>
          <w:szCs w:val="24"/>
          <w:lang w:eastAsia="zh-CN"/>
        </w:rPr>
        <w:tab/>
      </w:r>
      <w:r w:rsidRPr="00FB2464">
        <w:rPr>
          <w:rFonts w:ascii="Times New Roman" w:eastAsiaTheme="minorEastAsia" w:hAnsi="Times New Roman" w:cs="Times New Roman"/>
          <w:b/>
          <w:sz w:val="24"/>
          <w:szCs w:val="24"/>
          <w:lang w:eastAsia="zh-CN"/>
        </w:rPr>
        <w:t xml:space="preserve"> </w:t>
      </w:r>
      <w:r w:rsidRPr="00FB2464">
        <w:rPr>
          <w:rFonts w:ascii="Times New Roman" w:eastAsiaTheme="minorEastAsia" w:hAnsi="Times New Roman" w:cs="Times New Roman"/>
          <w:b/>
          <w:sz w:val="24"/>
          <w:szCs w:val="24"/>
        </w:rPr>
        <w:t>Companion Application Server installation</w:t>
      </w:r>
    </w:p>
    <w:p w14:paraId="3BFA1539" w14:textId="77777777" w:rsidR="00AC2929" w:rsidRDefault="00AC2929" w:rsidP="00FB2464">
      <w:pPr>
        <w:keepNext/>
        <w:spacing w:after="0" w:line="240" w:lineRule="auto"/>
        <w:rPr>
          <w:rFonts w:ascii="Times New Roman" w:eastAsiaTheme="minorEastAsia" w:hAnsi="Times New Roman" w:cs="Times New Roman"/>
          <w:sz w:val="20"/>
          <w:szCs w:val="20"/>
        </w:rPr>
      </w:pPr>
    </w:p>
    <w:p w14:paraId="040CF2E5" w14:textId="77777777" w:rsidR="00342CF7" w:rsidRPr="00342CF7" w:rsidRDefault="00342CF7" w:rsidP="00FB2464">
      <w:pPr>
        <w:keepNext/>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Companion Application Server Installation </w:t>
      </w:r>
      <w:r w:rsidRPr="00342CF7">
        <w:rPr>
          <w:rFonts w:ascii="Times New Roman" w:eastAsiaTheme="minorEastAsia" w:hAnsi="Times New Roman" w:cs="Times New Roman" w:hint="eastAsia"/>
          <w:sz w:val="20"/>
          <w:szCs w:val="20"/>
          <w:lang w:eastAsia="zh-CN"/>
        </w:rPr>
        <w:t xml:space="preserve">service </w:t>
      </w:r>
      <w:r w:rsidRPr="00342CF7">
        <w:rPr>
          <w:rFonts w:ascii="Times New Roman" w:eastAsiaTheme="minorEastAsia" w:hAnsi="Times New Roman" w:cs="Times New Roman"/>
          <w:sz w:val="20"/>
          <w:szCs w:val="20"/>
        </w:rPr>
        <w:t xml:space="preserve">(as indicated in the Quote or otherwise), then the following will apply: </w:t>
      </w:r>
    </w:p>
    <w:p w14:paraId="7FCEDDBB"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3E1D4505"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03EDB4DA"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lang w:eastAsia="zh-CN"/>
        </w:rPr>
      </w:pPr>
      <w:r w:rsidRPr="00342CF7">
        <w:rPr>
          <w:rFonts w:ascii="Times New Roman" w:eastAsiaTheme="minorEastAsia" w:hAnsi="Times New Roman" w:cs="Times New Roman"/>
          <w:sz w:val="20"/>
          <w:szCs w:val="20"/>
        </w:rPr>
        <w:t xml:space="preserve">Minerva will pre-configure the </w:t>
      </w:r>
      <w:r w:rsidRPr="00342CF7">
        <w:rPr>
          <w:rFonts w:ascii="Times New Roman" w:eastAsiaTheme="minorEastAsia" w:hAnsi="Times New Roman" w:cs="Times New Roman" w:hint="eastAsia"/>
          <w:sz w:val="20"/>
          <w:szCs w:val="20"/>
          <w:lang w:eastAsia="zh-CN"/>
        </w:rPr>
        <w:t>below two packages</w:t>
      </w:r>
      <w:r w:rsidRPr="00342CF7">
        <w:rPr>
          <w:rFonts w:ascii="Times New Roman" w:eastAsiaTheme="minorEastAsia" w:hAnsi="Times New Roman" w:cs="Times New Roman"/>
          <w:sz w:val="20"/>
          <w:szCs w:val="20"/>
        </w:rPr>
        <w:t xml:space="preserve"> according to the information provided by </w:t>
      </w:r>
      <w:r w:rsidR="00AC2929">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ustomer for initial configuration.</w:t>
      </w:r>
    </w:p>
    <w:p w14:paraId="513FAF1D" w14:textId="77777777" w:rsidR="00342CF7" w:rsidRPr="00342CF7" w:rsidRDefault="00342CF7" w:rsidP="00D21B1D">
      <w:pPr>
        <w:numPr>
          <w:ilvl w:val="0"/>
          <w:numId w:val="21"/>
        </w:numPr>
        <w:spacing w:after="0" w:line="240" w:lineRule="auto"/>
        <w:jc w:val="both"/>
        <w:outlineLvl w:val="0"/>
        <w:rPr>
          <w:rFonts w:ascii="Times New Roman" w:eastAsiaTheme="minorEastAsia" w:hAnsi="Times New Roman" w:cs="Times New Roman"/>
          <w:sz w:val="20"/>
          <w:szCs w:val="20"/>
          <w:lang w:eastAsia="zh-CN"/>
        </w:rPr>
      </w:pPr>
      <w:r w:rsidRPr="00342CF7">
        <w:rPr>
          <w:rFonts w:ascii="Times New Roman" w:eastAsiaTheme="minorEastAsia" w:hAnsi="Times New Roman" w:cs="Times New Roman"/>
          <w:sz w:val="20"/>
          <w:szCs w:val="20"/>
          <w:lang w:eastAsia="zh-CN"/>
        </w:rPr>
        <w:t>Remote Scheduler</w:t>
      </w:r>
      <w:r w:rsidRPr="00342CF7">
        <w:rPr>
          <w:rFonts w:ascii="Times New Roman" w:eastAsiaTheme="minorEastAsia" w:hAnsi="Times New Roman" w:cs="Times New Roman" w:hint="eastAsia"/>
          <w:sz w:val="20"/>
          <w:szCs w:val="20"/>
          <w:lang w:eastAsia="zh-CN"/>
        </w:rPr>
        <w:t xml:space="preserve">: </w:t>
      </w:r>
      <w:r w:rsidRPr="00342CF7">
        <w:rPr>
          <w:rFonts w:ascii="Times New Roman" w:eastAsiaTheme="minorEastAsia" w:hAnsi="Times New Roman" w:cs="Times New Roman"/>
          <w:sz w:val="20"/>
          <w:szCs w:val="20"/>
          <w:lang w:eastAsia="zh-CN"/>
        </w:rPr>
        <w:t>allows subscribers to schedule and manage recordings while away from their TV sets by using the YourTV application for mobile devices and YourTV for Web client. Subscribers can browse EPG schedules and create and delete recording schedules as they can with the iTVClient interface on their STBs.</w:t>
      </w:r>
    </w:p>
    <w:p w14:paraId="132DD3EA" w14:textId="77777777" w:rsidR="00342CF7" w:rsidRPr="00342CF7" w:rsidRDefault="00342CF7" w:rsidP="00D21B1D">
      <w:pPr>
        <w:numPr>
          <w:ilvl w:val="0"/>
          <w:numId w:val="21"/>
        </w:numPr>
        <w:spacing w:after="0" w:line="240" w:lineRule="auto"/>
        <w:jc w:val="both"/>
        <w:outlineLvl w:val="0"/>
        <w:rPr>
          <w:rFonts w:ascii="Times New Roman" w:eastAsiaTheme="minorEastAsia" w:hAnsi="Times New Roman" w:cs="Times New Roman"/>
          <w:sz w:val="20"/>
          <w:szCs w:val="20"/>
          <w:lang w:eastAsia="zh-CN"/>
        </w:rPr>
      </w:pPr>
      <w:r w:rsidRPr="00342CF7">
        <w:rPr>
          <w:rFonts w:ascii="Times New Roman" w:eastAsiaTheme="minorEastAsia" w:hAnsi="Times New Roman" w:cs="Times New Roman" w:hint="eastAsia"/>
          <w:sz w:val="20"/>
          <w:szCs w:val="20"/>
          <w:lang w:eastAsia="zh-CN"/>
        </w:rPr>
        <w:t xml:space="preserve">MSCS </w:t>
      </w:r>
      <w:r w:rsidR="00AC2929">
        <w:rPr>
          <w:rFonts w:ascii="Times New Roman" w:eastAsiaTheme="minorEastAsia" w:hAnsi="Times New Roman" w:cs="Times New Roman"/>
          <w:sz w:val="24"/>
          <w:szCs w:val="20"/>
        </w:rPr>
        <w:t>(</w:t>
      </w:r>
      <w:r w:rsidRPr="00342CF7">
        <w:rPr>
          <w:rFonts w:ascii="Times New Roman" w:eastAsiaTheme="minorEastAsia" w:hAnsi="Times New Roman" w:cs="Times New Roman"/>
          <w:sz w:val="20"/>
          <w:szCs w:val="20"/>
          <w:lang w:eastAsia="zh-CN"/>
        </w:rPr>
        <w:t>MultiScreen Device Communication Services</w:t>
      </w:r>
      <w:r w:rsidR="00AC2929">
        <w:rPr>
          <w:rFonts w:ascii="Times New Roman" w:eastAsiaTheme="minorEastAsia" w:hAnsi="Times New Roman" w:cs="Times New Roman"/>
          <w:sz w:val="20"/>
          <w:szCs w:val="20"/>
          <w:lang w:eastAsia="zh-CN"/>
        </w:rPr>
        <w:t>)</w:t>
      </w:r>
      <w:r w:rsidRPr="00342CF7">
        <w:rPr>
          <w:rFonts w:ascii="Times New Roman" w:eastAsiaTheme="minorEastAsia" w:hAnsi="Times New Roman" w:cs="Times New Roman" w:hint="eastAsia"/>
          <w:sz w:val="20"/>
          <w:szCs w:val="20"/>
          <w:lang w:eastAsia="zh-CN"/>
        </w:rPr>
        <w:t xml:space="preserve">: </w:t>
      </w:r>
      <w:r w:rsidRPr="00342CF7">
        <w:rPr>
          <w:rFonts w:ascii="Times New Roman" w:eastAsiaTheme="minorEastAsia" w:hAnsi="Times New Roman" w:cs="Times New Roman"/>
          <w:sz w:val="20"/>
          <w:szCs w:val="20"/>
          <w:lang w:eastAsia="zh-CN"/>
        </w:rPr>
        <w:t>MSCS</w:t>
      </w:r>
      <w:r w:rsidRPr="00342CF7">
        <w:rPr>
          <w:rFonts w:ascii="Times New Roman" w:eastAsiaTheme="minorEastAsia" w:hAnsi="Times New Roman" w:cs="Times New Roman" w:hint="eastAsia"/>
          <w:sz w:val="20"/>
          <w:szCs w:val="20"/>
          <w:lang w:eastAsia="zh-CN"/>
        </w:rPr>
        <w:t xml:space="preserve"> </w:t>
      </w:r>
      <w:r w:rsidRPr="00342CF7">
        <w:rPr>
          <w:rFonts w:ascii="Times New Roman" w:eastAsiaTheme="minorEastAsia" w:hAnsi="Times New Roman" w:cs="Times New Roman"/>
          <w:sz w:val="20"/>
          <w:szCs w:val="20"/>
          <w:lang w:eastAsia="zh-CN"/>
        </w:rPr>
        <w:t>enables soft remote and multiscreen functionality across multicast and unicast subscribers’ bridged networks.</w:t>
      </w:r>
    </w:p>
    <w:p w14:paraId="60276C75"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6378A409"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2639DDD0"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w:t>
      </w:r>
      <w:r w:rsidRPr="00342CF7">
        <w:rPr>
          <w:rFonts w:ascii="Times New Roman" w:eastAsiaTheme="minorEastAsia" w:hAnsi="Times New Roman" w:cs="Times New Roman" w:hint="eastAsia"/>
          <w:sz w:val="20"/>
          <w:szCs w:val="20"/>
          <w:lang w:eastAsia="zh-CN"/>
        </w:rPr>
        <w:t>Remote Scheduler and MSCS packages,</w:t>
      </w:r>
      <w:r w:rsidRPr="00342CF7">
        <w:rPr>
          <w:rFonts w:ascii="Times New Roman" w:eastAsiaTheme="minorEastAsia" w:hAnsi="Times New Roman" w:cs="Times New Roman"/>
          <w:sz w:val="20"/>
          <w:szCs w:val="20"/>
        </w:rPr>
        <w:t xml:space="preserve"> and configure the Minerva BackOffice to communicate</w:t>
      </w:r>
      <w:r w:rsidRPr="00342CF7">
        <w:rPr>
          <w:rFonts w:ascii="Times New Roman" w:eastAsiaTheme="minorEastAsia" w:hAnsi="Times New Roman" w:cs="Times New Roman" w:hint="eastAsia"/>
          <w:sz w:val="20"/>
          <w:szCs w:val="20"/>
          <w:lang w:eastAsia="zh-CN"/>
        </w:rPr>
        <w:t xml:space="preserve"> and</w:t>
      </w:r>
      <w:r w:rsidRPr="00342CF7">
        <w:rPr>
          <w:rFonts w:ascii="Times New Roman" w:eastAsiaTheme="minorEastAsia" w:hAnsi="Times New Roman" w:cs="Times New Roman"/>
          <w:sz w:val="20"/>
          <w:szCs w:val="20"/>
        </w:rPr>
        <w:t xml:space="preserve"> </w:t>
      </w:r>
      <w:r w:rsidRPr="00342CF7">
        <w:rPr>
          <w:rFonts w:ascii="Times New Roman" w:eastAsiaTheme="minorEastAsia" w:hAnsi="Times New Roman" w:cs="Times New Roman" w:hint="eastAsia"/>
          <w:sz w:val="20"/>
          <w:szCs w:val="20"/>
          <w:lang w:eastAsia="zh-CN"/>
        </w:rPr>
        <w:t>enable Companion Application Functions</w:t>
      </w:r>
      <w:r w:rsidRPr="00342CF7">
        <w:rPr>
          <w:rFonts w:ascii="Times New Roman" w:eastAsiaTheme="minorEastAsia" w:hAnsi="Times New Roman" w:cs="Times New Roman"/>
          <w:sz w:val="20"/>
          <w:szCs w:val="20"/>
        </w:rPr>
        <w:t>.</w:t>
      </w:r>
    </w:p>
    <w:p w14:paraId="14FF47A9"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206CE2BB" w14:textId="77777777" w:rsidR="00342CF7" w:rsidRPr="00342CF7" w:rsidRDefault="00342CF7" w:rsidP="00342CF7">
      <w:pPr>
        <w:keepNext/>
        <w:keepLines/>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0C42EC97"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w:t>
      </w:r>
      <w:r w:rsidRPr="00342CF7">
        <w:rPr>
          <w:rFonts w:ascii="Times New Roman" w:eastAsiaTheme="minorEastAsia" w:hAnsi="Times New Roman" w:cs="Times New Roman" w:hint="eastAsia"/>
          <w:sz w:val="20"/>
          <w:szCs w:val="20"/>
          <w:lang w:eastAsia="zh-CN"/>
        </w:rPr>
        <w:t>Remote Scheduler and MSCS packages</w:t>
      </w:r>
      <w:r w:rsidRPr="00342CF7">
        <w:rPr>
          <w:rFonts w:ascii="Times New Roman" w:eastAsiaTheme="minorEastAsia" w:hAnsi="Times New Roman" w:cs="Times New Roman"/>
          <w:sz w:val="20"/>
          <w:szCs w:val="20"/>
        </w:rPr>
        <w:t xml:space="preserve"> and configure it to communicate with the existing Minerva BackOffice</w:t>
      </w:r>
      <w:r w:rsidRPr="00342CF7">
        <w:rPr>
          <w:rFonts w:ascii="Times New Roman" w:eastAsiaTheme="minorEastAsia" w:hAnsi="Times New Roman" w:cs="Times New Roman" w:hint="eastAsia"/>
          <w:sz w:val="20"/>
          <w:szCs w:val="20"/>
          <w:lang w:eastAsia="zh-CN"/>
        </w:rPr>
        <w:t xml:space="preserve"> and nDVR (if any) servers</w:t>
      </w:r>
      <w:r w:rsidRPr="00342CF7">
        <w:rPr>
          <w:rFonts w:ascii="Times New Roman" w:eastAsiaTheme="minorEastAsia" w:hAnsi="Times New Roman" w:cs="Times New Roman"/>
          <w:sz w:val="20"/>
          <w:szCs w:val="20"/>
        </w:rPr>
        <w:t xml:space="preserve">. </w:t>
      </w:r>
    </w:p>
    <w:p w14:paraId="7E7B095C"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51230A94"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lang w:eastAsia="zh-CN"/>
        </w:rPr>
      </w:pPr>
      <w:r w:rsidRPr="00342CF7">
        <w:rPr>
          <w:rFonts w:ascii="Times New Roman" w:eastAsiaTheme="minorEastAsia" w:hAnsi="Times New Roman" w:cs="Times New Roman"/>
          <w:sz w:val="20"/>
          <w:szCs w:val="20"/>
        </w:rPr>
        <w:t>The Integration Specialist will demonstrate</w:t>
      </w:r>
      <w:r w:rsidRPr="00342CF7">
        <w:rPr>
          <w:rFonts w:ascii="Times New Roman" w:eastAsiaTheme="minorEastAsia" w:hAnsi="Times New Roman" w:cs="Times New Roman" w:hint="eastAsia"/>
          <w:sz w:val="20"/>
          <w:szCs w:val="20"/>
          <w:lang w:eastAsia="zh-CN"/>
        </w:rPr>
        <w:t>:</w:t>
      </w:r>
    </w:p>
    <w:p w14:paraId="4859A8DB" w14:textId="77777777" w:rsidR="00342CF7" w:rsidRPr="00342CF7" w:rsidRDefault="00342CF7" w:rsidP="00D21B1D">
      <w:pPr>
        <w:numPr>
          <w:ilvl w:val="0"/>
          <w:numId w:val="22"/>
        </w:numPr>
        <w:spacing w:after="0" w:line="240" w:lineRule="auto"/>
        <w:jc w:val="both"/>
        <w:rPr>
          <w:rFonts w:ascii="Times New Roman" w:eastAsiaTheme="minorEastAsia" w:hAnsi="Times New Roman" w:cs="Times New Roman"/>
          <w:sz w:val="20"/>
          <w:szCs w:val="20"/>
          <w:lang w:eastAsia="zh-CN"/>
        </w:rPr>
      </w:pPr>
      <w:r w:rsidRPr="00342CF7">
        <w:rPr>
          <w:rFonts w:ascii="Times New Roman" w:eastAsiaTheme="minorEastAsia" w:hAnsi="Times New Roman" w:cs="Times New Roman" w:hint="eastAsia"/>
          <w:sz w:val="20"/>
          <w:szCs w:val="20"/>
          <w:lang w:eastAsia="zh-CN"/>
        </w:rPr>
        <w:t xml:space="preserve">Remote Scheduler: End user can </w:t>
      </w:r>
      <w:r w:rsidR="00AC2929">
        <w:rPr>
          <w:rFonts w:ascii="Times New Roman" w:eastAsiaTheme="minorEastAsia" w:hAnsi="Times New Roman" w:cs="Times New Roman"/>
          <w:sz w:val="20"/>
          <w:szCs w:val="20"/>
          <w:lang w:eastAsia="zh-CN"/>
        </w:rPr>
        <w:t>s</w:t>
      </w:r>
      <w:r w:rsidRPr="00342CF7">
        <w:rPr>
          <w:rFonts w:ascii="Times New Roman" w:eastAsiaTheme="minorEastAsia" w:hAnsi="Times New Roman" w:cs="Times New Roman" w:hint="eastAsia"/>
          <w:sz w:val="20"/>
          <w:szCs w:val="20"/>
          <w:lang w:eastAsia="zh-CN"/>
        </w:rPr>
        <w:t xml:space="preserve">chedule and manage recordings from mobile devices with YourTV application installed and </w:t>
      </w:r>
      <w:r w:rsidR="00AC2929">
        <w:rPr>
          <w:rFonts w:ascii="Times New Roman" w:eastAsiaTheme="minorEastAsia" w:hAnsi="Times New Roman" w:cs="Times New Roman"/>
          <w:sz w:val="20"/>
          <w:szCs w:val="20"/>
          <w:lang w:eastAsia="zh-CN"/>
        </w:rPr>
        <w:t>c</w:t>
      </w:r>
      <w:r w:rsidRPr="00342CF7">
        <w:rPr>
          <w:rFonts w:ascii="Times New Roman" w:eastAsiaTheme="minorEastAsia" w:hAnsi="Times New Roman" w:cs="Times New Roman" w:hint="eastAsia"/>
          <w:sz w:val="20"/>
          <w:szCs w:val="20"/>
          <w:lang w:eastAsia="zh-CN"/>
        </w:rPr>
        <w:t>omputer with YourTV Web Client configured.</w:t>
      </w:r>
    </w:p>
    <w:p w14:paraId="32AFB246" w14:textId="77777777" w:rsidR="00342CF7" w:rsidRPr="00342CF7" w:rsidRDefault="00342CF7" w:rsidP="00D21B1D">
      <w:pPr>
        <w:numPr>
          <w:ilvl w:val="0"/>
          <w:numId w:val="22"/>
        </w:numPr>
        <w:spacing w:after="0" w:line="240" w:lineRule="auto"/>
        <w:jc w:val="both"/>
        <w:rPr>
          <w:rFonts w:ascii="Times New Roman" w:eastAsiaTheme="minorEastAsia" w:hAnsi="Times New Roman" w:cs="Times New Roman"/>
          <w:sz w:val="20"/>
          <w:szCs w:val="20"/>
          <w:lang w:eastAsia="zh-CN"/>
        </w:rPr>
      </w:pPr>
      <w:r w:rsidRPr="00342CF7">
        <w:rPr>
          <w:rFonts w:ascii="Times New Roman" w:eastAsiaTheme="minorEastAsia" w:hAnsi="Times New Roman" w:cs="Times New Roman" w:hint="eastAsia"/>
          <w:sz w:val="20"/>
          <w:szCs w:val="20"/>
          <w:lang w:eastAsia="zh-CN"/>
        </w:rPr>
        <w:t xml:space="preserve">MSCS: End user can </w:t>
      </w:r>
      <w:r w:rsidRPr="00342CF7">
        <w:rPr>
          <w:rFonts w:ascii="Times New Roman" w:eastAsiaTheme="minorEastAsia" w:hAnsi="Times New Roman" w:cs="Times New Roman"/>
          <w:sz w:val="20"/>
          <w:szCs w:val="20"/>
          <w:lang w:eastAsia="zh-CN"/>
        </w:rPr>
        <w:t>control the primary screen</w:t>
      </w:r>
      <w:r w:rsidRPr="00342CF7">
        <w:rPr>
          <w:rFonts w:ascii="Times New Roman" w:eastAsiaTheme="minorEastAsia" w:hAnsi="Times New Roman" w:cs="Times New Roman" w:hint="eastAsia"/>
          <w:sz w:val="20"/>
          <w:szCs w:val="20"/>
          <w:lang w:eastAsia="zh-CN"/>
        </w:rPr>
        <w:t xml:space="preserve"> from mobile devices; </w:t>
      </w:r>
      <w:r w:rsidR="00AC2929">
        <w:rPr>
          <w:rFonts w:ascii="Times New Roman" w:eastAsiaTheme="minorEastAsia" w:hAnsi="Times New Roman" w:cs="Times New Roman"/>
          <w:sz w:val="20"/>
          <w:szCs w:val="20"/>
          <w:lang w:eastAsia="zh-CN"/>
        </w:rPr>
        <w:t>e</w:t>
      </w:r>
      <w:r w:rsidRPr="00342CF7">
        <w:rPr>
          <w:rFonts w:ascii="Times New Roman" w:eastAsiaTheme="minorEastAsia" w:hAnsi="Times New Roman" w:cs="Times New Roman" w:hint="eastAsia"/>
          <w:sz w:val="20"/>
          <w:szCs w:val="20"/>
          <w:lang w:eastAsia="zh-CN"/>
        </w:rPr>
        <w:t>nd user can have multiscreen</w:t>
      </w:r>
      <w:r w:rsidRPr="00342CF7">
        <w:rPr>
          <w:rFonts w:ascii="Times New Roman" w:eastAsiaTheme="minorEastAsia" w:hAnsi="Times New Roman" w:cs="Times New Roman"/>
          <w:sz w:val="20"/>
          <w:szCs w:val="20"/>
          <w:lang w:eastAsia="zh-CN"/>
        </w:rPr>
        <w:t xml:space="preserve"> interact</w:t>
      </w:r>
      <w:r w:rsidRPr="00342CF7">
        <w:rPr>
          <w:rFonts w:ascii="Times New Roman" w:eastAsiaTheme="minorEastAsia" w:hAnsi="Times New Roman" w:cs="Times New Roman" w:hint="eastAsia"/>
          <w:sz w:val="20"/>
          <w:szCs w:val="20"/>
          <w:lang w:eastAsia="zh-CN"/>
        </w:rPr>
        <w:t xml:space="preserve"> </w:t>
      </w:r>
      <w:r w:rsidRPr="00342CF7">
        <w:rPr>
          <w:rFonts w:ascii="Times New Roman" w:eastAsiaTheme="minorEastAsia" w:hAnsi="Times New Roman" w:cs="Times New Roman"/>
          <w:sz w:val="20"/>
          <w:szCs w:val="20"/>
          <w:lang w:eastAsia="zh-CN"/>
        </w:rPr>
        <w:t>experience</w:t>
      </w:r>
      <w:r w:rsidRPr="00342CF7">
        <w:rPr>
          <w:rFonts w:ascii="Times New Roman" w:eastAsiaTheme="minorEastAsia" w:hAnsi="Times New Roman" w:cs="Times New Roman" w:hint="eastAsia"/>
          <w:sz w:val="20"/>
          <w:szCs w:val="20"/>
          <w:lang w:eastAsia="zh-CN"/>
        </w:rPr>
        <w:t xml:space="preserve"> </w:t>
      </w:r>
      <w:r w:rsidRPr="00342CF7">
        <w:rPr>
          <w:rFonts w:ascii="Times New Roman" w:eastAsiaTheme="minorEastAsia" w:hAnsi="Times New Roman" w:cs="Times New Roman"/>
          <w:sz w:val="20"/>
          <w:szCs w:val="20"/>
          <w:lang w:eastAsia="zh-CN"/>
        </w:rPr>
        <w:t>(i.e. video playback push/pull</w:t>
      </w:r>
      <w:r w:rsidR="00AC2929">
        <w:rPr>
          <w:rFonts w:ascii="Times New Roman" w:eastAsiaTheme="minorEastAsia" w:hAnsi="Times New Roman" w:cs="Times New Roman"/>
          <w:sz w:val="20"/>
          <w:szCs w:val="20"/>
          <w:lang w:eastAsia="zh-CN"/>
        </w:rPr>
        <w:t xml:space="preserve">, </w:t>
      </w:r>
      <w:r w:rsidRPr="00342CF7">
        <w:rPr>
          <w:rFonts w:ascii="Times New Roman" w:eastAsiaTheme="minorEastAsia" w:hAnsi="Times New Roman" w:cs="Times New Roman"/>
          <w:sz w:val="20"/>
          <w:szCs w:val="20"/>
          <w:lang w:eastAsia="zh-CN"/>
        </w:rPr>
        <w:t>etc</w:t>
      </w:r>
      <w:r w:rsidR="00AC2929">
        <w:rPr>
          <w:rFonts w:ascii="Times New Roman" w:eastAsiaTheme="minorEastAsia" w:hAnsi="Times New Roman" w:cs="Times New Roman"/>
          <w:sz w:val="20"/>
          <w:szCs w:val="20"/>
          <w:lang w:eastAsia="zh-CN"/>
        </w:rPr>
        <w:t>.</w:t>
      </w:r>
      <w:r w:rsidRPr="00342CF7">
        <w:rPr>
          <w:rFonts w:ascii="Times New Roman" w:eastAsiaTheme="minorEastAsia" w:hAnsi="Times New Roman" w:cs="Times New Roman" w:hint="eastAsia"/>
          <w:sz w:val="20"/>
          <w:szCs w:val="20"/>
          <w:lang w:eastAsia="zh-CN"/>
        </w:rPr>
        <w:t>).</w:t>
      </w:r>
    </w:p>
    <w:p w14:paraId="195703AB"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lang w:eastAsia="zh-CN"/>
        </w:rPr>
      </w:pPr>
    </w:p>
    <w:p w14:paraId="3A34819A"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0B5CB98E" w14:textId="77777777" w:rsidR="00342CF7" w:rsidRPr="00342CF7" w:rsidRDefault="00342CF7" w:rsidP="00D21B1D">
      <w:pPr>
        <w:numPr>
          <w:ilvl w:val="0"/>
          <w:numId w:val="22"/>
        </w:numPr>
        <w:spacing w:after="0" w:line="240" w:lineRule="auto"/>
        <w:jc w:val="both"/>
        <w:rPr>
          <w:rFonts w:ascii="Times New Roman" w:eastAsiaTheme="minorEastAsia" w:hAnsi="Times New Roman" w:cs="Times New Roman"/>
          <w:sz w:val="20"/>
          <w:szCs w:val="20"/>
          <w:lang w:eastAsia="zh-CN"/>
        </w:rPr>
      </w:pPr>
      <w:r w:rsidRPr="00342CF7">
        <w:rPr>
          <w:rFonts w:ascii="Times New Roman" w:eastAsiaTheme="minorEastAsia" w:hAnsi="Times New Roman" w:cs="Times New Roman" w:hint="eastAsia"/>
          <w:sz w:val="20"/>
          <w:szCs w:val="20"/>
          <w:lang w:eastAsia="zh-CN"/>
        </w:rPr>
        <w:t>A public IP for Companion Application server</w:t>
      </w:r>
    </w:p>
    <w:p w14:paraId="7F47306F" w14:textId="77777777" w:rsidR="00342CF7" w:rsidRPr="00342CF7" w:rsidRDefault="00342CF7" w:rsidP="00D21B1D">
      <w:pPr>
        <w:numPr>
          <w:ilvl w:val="0"/>
          <w:numId w:val="22"/>
        </w:numPr>
        <w:spacing w:after="0" w:line="240" w:lineRule="auto"/>
        <w:jc w:val="both"/>
        <w:rPr>
          <w:rFonts w:ascii="Times New Roman" w:eastAsiaTheme="minorEastAsia" w:hAnsi="Times New Roman" w:cs="Times New Roman"/>
          <w:sz w:val="20"/>
          <w:szCs w:val="20"/>
          <w:lang w:eastAsia="zh-CN"/>
        </w:rPr>
      </w:pPr>
      <w:r w:rsidRPr="00342CF7">
        <w:rPr>
          <w:rFonts w:ascii="Times New Roman" w:eastAsiaTheme="minorEastAsia" w:hAnsi="Times New Roman" w:cs="Times New Roman"/>
          <w:sz w:val="20"/>
          <w:szCs w:val="20"/>
          <w:lang w:eastAsia="zh-CN"/>
        </w:rPr>
        <w:t xml:space="preserve">Procurement and configuration of a firewall to enable access </w:t>
      </w:r>
      <w:r w:rsidRPr="00342CF7">
        <w:rPr>
          <w:rFonts w:ascii="Times New Roman" w:eastAsiaTheme="minorEastAsia" w:hAnsi="Times New Roman" w:cs="Times New Roman" w:hint="eastAsia"/>
          <w:sz w:val="20"/>
          <w:szCs w:val="20"/>
          <w:lang w:eastAsia="zh-CN"/>
        </w:rPr>
        <w:t>to Companion Application server</w:t>
      </w:r>
      <w:r w:rsidRPr="00342CF7">
        <w:rPr>
          <w:rFonts w:ascii="Times New Roman" w:eastAsiaTheme="minorEastAsia" w:hAnsi="Times New Roman" w:cs="Times New Roman"/>
          <w:sz w:val="20"/>
          <w:szCs w:val="20"/>
          <w:lang w:eastAsia="zh-CN"/>
        </w:rPr>
        <w:t xml:space="preserve"> </w:t>
      </w:r>
      <w:r w:rsidRPr="00342CF7">
        <w:rPr>
          <w:rFonts w:ascii="Times New Roman" w:eastAsiaTheme="minorEastAsia" w:hAnsi="Times New Roman" w:cs="Times New Roman" w:hint="eastAsia"/>
          <w:sz w:val="20"/>
          <w:szCs w:val="20"/>
          <w:lang w:eastAsia="zh-CN"/>
        </w:rPr>
        <w:t>from</w:t>
      </w:r>
      <w:r w:rsidRPr="00342CF7">
        <w:rPr>
          <w:rFonts w:ascii="Times New Roman" w:eastAsiaTheme="minorEastAsia" w:hAnsi="Times New Roman" w:cs="Times New Roman"/>
          <w:sz w:val="20"/>
          <w:szCs w:val="20"/>
          <w:lang w:eastAsia="zh-CN"/>
        </w:rPr>
        <w:t xml:space="preserve"> outside</w:t>
      </w:r>
    </w:p>
    <w:p w14:paraId="691A06D6" w14:textId="77777777" w:rsidR="00342CF7" w:rsidRPr="00342CF7" w:rsidRDefault="00342CF7" w:rsidP="00FB2464">
      <w:pPr>
        <w:tabs>
          <w:tab w:val="center" w:pos="4608"/>
        </w:tabs>
        <w:suppressAutoHyphens/>
        <w:spacing w:after="0" w:line="240" w:lineRule="auto"/>
        <w:ind w:right="18"/>
        <w:outlineLvl w:val="0"/>
        <w:rPr>
          <w:rFonts w:ascii="Times New Roman" w:eastAsiaTheme="minorEastAsia" w:hAnsi="Times New Roman" w:cs="Times New Roman"/>
          <w:b/>
          <w:sz w:val="20"/>
          <w:szCs w:val="20"/>
        </w:rPr>
      </w:pPr>
    </w:p>
    <w:p w14:paraId="26852AF7" w14:textId="77777777" w:rsidR="00342CF7" w:rsidRPr="00FB2464" w:rsidRDefault="00342CF7" w:rsidP="00342CF7">
      <w:pPr>
        <w:shd w:val="solid" w:color="auto" w:fill="auto"/>
        <w:spacing w:before="120" w:after="60" w:line="360" w:lineRule="exact"/>
        <w:outlineLvl w:val="0"/>
        <w:rPr>
          <w:rFonts w:ascii="Times New Roman" w:eastAsiaTheme="minorEastAsia" w:hAnsi="Times New Roman" w:cs="Times New Roman"/>
          <w:sz w:val="24"/>
          <w:szCs w:val="24"/>
          <w:lang w:eastAsia="zh-CN"/>
        </w:rPr>
      </w:pPr>
      <w:r w:rsidRPr="00FB2464">
        <w:rPr>
          <w:rFonts w:ascii="Times New Roman" w:eastAsiaTheme="minorEastAsia" w:hAnsi="Times New Roman" w:cs="Times New Roman"/>
          <w:b/>
          <w:sz w:val="24"/>
          <w:szCs w:val="24"/>
          <w:lang w:eastAsia="zh-CN"/>
        </w:rPr>
        <w:t>20.</w:t>
      </w:r>
      <w:r w:rsidR="009038E3" w:rsidRPr="00FB2464">
        <w:rPr>
          <w:rFonts w:ascii="Times New Roman" w:eastAsiaTheme="minorEastAsia" w:hAnsi="Times New Roman" w:cs="Times New Roman"/>
          <w:b/>
          <w:sz w:val="24"/>
          <w:szCs w:val="24"/>
          <w:lang w:eastAsia="zh-CN"/>
        </w:rPr>
        <w:tab/>
      </w:r>
      <w:r w:rsidRPr="00FB2464">
        <w:rPr>
          <w:rFonts w:ascii="Times New Roman" w:eastAsiaTheme="minorEastAsia" w:hAnsi="Times New Roman" w:cs="Times New Roman"/>
          <w:b/>
          <w:sz w:val="24"/>
          <w:szCs w:val="24"/>
        </w:rPr>
        <w:t>Mobile Integration and Testing</w:t>
      </w:r>
    </w:p>
    <w:p w14:paraId="5DCE1CCC"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47339A7F"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Mobile Integration and Testing (as indicated in the Quote or otherwise), then the following will apply: </w:t>
      </w:r>
    </w:p>
    <w:p w14:paraId="21BAD28E"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172C51F4"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lastRenderedPageBreak/>
        <w:t>Functional Description</w:t>
      </w:r>
    </w:p>
    <w:p w14:paraId="1A50B23E"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Minerva offers support for multiscreen devices for And</w:t>
      </w:r>
      <w:r w:rsidR="00FB3D39">
        <w:rPr>
          <w:rFonts w:ascii="Times New Roman" w:eastAsiaTheme="minorEastAsia" w:hAnsi="Times New Roman" w:cs="Times New Roman"/>
          <w:sz w:val="20"/>
          <w:szCs w:val="20"/>
        </w:rPr>
        <w:t>r</w:t>
      </w:r>
      <w:r w:rsidRPr="00342CF7">
        <w:rPr>
          <w:rFonts w:ascii="Times New Roman" w:eastAsiaTheme="minorEastAsia" w:hAnsi="Times New Roman" w:cs="Times New Roman"/>
          <w:sz w:val="20"/>
          <w:szCs w:val="20"/>
        </w:rPr>
        <w:t xml:space="preserve">oid, iOS, PC and MAC as part of the Minerva middleware platform. In additional clients for each of the above mentioned platform, branded as YourTV, are available for use as part of Minerva’s multiscreen offering. The Android applications for </w:t>
      </w:r>
      <w:r w:rsidR="00886030">
        <w:rPr>
          <w:rFonts w:ascii="Times New Roman" w:eastAsiaTheme="minorEastAsia" w:hAnsi="Times New Roman" w:cs="Times New Roman"/>
          <w:sz w:val="20"/>
          <w:szCs w:val="20"/>
        </w:rPr>
        <w:t>p</w:t>
      </w:r>
      <w:r w:rsidRPr="00342CF7">
        <w:rPr>
          <w:rFonts w:ascii="Times New Roman" w:eastAsiaTheme="minorEastAsia" w:hAnsi="Times New Roman" w:cs="Times New Roman"/>
          <w:sz w:val="20"/>
          <w:szCs w:val="20"/>
        </w:rPr>
        <w:t xml:space="preserve">hone and </w:t>
      </w:r>
      <w:r w:rsidR="00886030">
        <w:rPr>
          <w:rFonts w:ascii="Times New Roman" w:eastAsiaTheme="minorEastAsia" w:hAnsi="Times New Roman" w:cs="Times New Roman"/>
          <w:sz w:val="20"/>
          <w:szCs w:val="20"/>
        </w:rPr>
        <w:t>t</w:t>
      </w:r>
      <w:r w:rsidRPr="00342CF7">
        <w:rPr>
          <w:rFonts w:ascii="Times New Roman" w:eastAsiaTheme="minorEastAsia" w:hAnsi="Times New Roman" w:cs="Times New Roman"/>
          <w:sz w:val="20"/>
          <w:szCs w:val="20"/>
        </w:rPr>
        <w:t xml:space="preserve">ablet are available on the Google Play Store while the Apple applications for iPhone and iPad are available on Apple’s App Store. Instructions for basic branding is available that allows for in-app branding (i.e. branding after the application has launched). Support for PC and MAC is available as a browser based application that requires a plugin to be installed and configured on the end user’s computer. The functionalities available to the operator </w:t>
      </w:r>
      <w:r w:rsidR="00886030">
        <w:rPr>
          <w:rFonts w:ascii="Times New Roman" w:eastAsiaTheme="minorEastAsia" w:hAnsi="Times New Roman" w:cs="Times New Roman"/>
          <w:sz w:val="20"/>
          <w:szCs w:val="20"/>
        </w:rPr>
        <w:t>are</w:t>
      </w:r>
      <w:r w:rsidRPr="00342CF7">
        <w:rPr>
          <w:rFonts w:ascii="Times New Roman" w:eastAsiaTheme="minorEastAsia" w:hAnsi="Times New Roman" w:cs="Times New Roman"/>
          <w:sz w:val="20"/>
          <w:szCs w:val="20"/>
        </w:rPr>
        <w:t xml:space="preserve"> determined by modules enabled on the system (i.e. Linear Streaming, Remote Scheduler</w:t>
      </w:r>
      <w:r w:rsidR="00886030">
        <w:rPr>
          <w:rFonts w:ascii="Times New Roman" w:eastAsiaTheme="minorEastAsia" w:hAnsi="Times New Roman" w:cs="Times New Roman"/>
          <w:sz w:val="20"/>
          <w:szCs w:val="20"/>
        </w:rPr>
        <w:t>,</w:t>
      </w:r>
      <w:r w:rsidRPr="00342CF7">
        <w:rPr>
          <w:rFonts w:ascii="Times New Roman" w:eastAsiaTheme="minorEastAsia" w:hAnsi="Times New Roman" w:cs="Times New Roman"/>
          <w:sz w:val="20"/>
          <w:szCs w:val="20"/>
        </w:rPr>
        <w:t xml:space="preserve"> etc.)</w:t>
      </w:r>
    </w:p>
    <w:p w14:paraId="24D2BBA2"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4374F7CA"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7952D439"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install any additional Minerva components on the Application servers to support multiscreen applications for iOS and Android. The Integration Specialist will install YourTV Web on the Minerva Base System servers to enable support for PC and MAC browser based clients. If required, Minerva will work with the operator’s conditional access vendor to enable encryption for the multiscreen clients.</w:t>
      </w:r>
    </w:p>
    <w:p w14:paraId="79A498B9" w14:textId="77777777" w:rsidR="00342CF7" w:rsidRPr="00342CF7" w:rsidRDefault="00342CF7" w:rsidP="00342CF7">
      <w:pPr>
        <w:keepNext/>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3A83E160"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7069F690"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configure the </w:t>
      </w:r>
      <w:r w:rsidR="00886030">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ystem to allow the YourTV mobile applications to authenticate to the </w:t>
      </w:r>
      <w:r w:rsidR="00886030">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ystem.</w:t>
      </w:r>
    </w:p>
    <w:p w14:paraId="2C24F896"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21615927"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demonstrate all available features acquired by </w:t>
      </w:r>
      <w:r w:rsidR="00886030">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ustomer as follow:</w:t>
      </w:r>
    </w:p>
    <w:p w14:paraId="2EA5EBA9" w14:textId="77777777" w:rsidR="00342CF7" w:rsidRPr="00342CF7" w:rsidRDefault="00342CF7" w:rsidP="00D21B1D">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YourTV PC Client installed and authenticated from a browser</w:t>
      </w:r>
    </w:p>
    <w:p w14:paraId="2E4E789B" w14:textId="77777777" w:rsidR="00342CF7" w:rsidRPr="00342CF7" w:rsidRDefault="00342CF7" w:rsidP="00D21B1D">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YourTV Mac Client installed and authenticated from a browser</w:t>
      </w:r>
    </w:p>
    <w:p w14:paraId="13758D5B" w14:textId="77777777" w:rsidR="00342CF7" w:rsidRPr="00342CF7" w:rsidRDefault="00342CF7" w:rsidP="00D21B1D">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YourTV Android for Phone and Tablet installed and authenticated from </w:t>
      </w:r>
      <w:r w:rsidR="00BD2E34">
        <w:rPr>
          <w:rFonts w:ascii="Times New Roman" w:eastAsiaTheme="minorEastAsia" w:hAnsi="Times New Roman" w:cs="Times New Roman"/>
          <w:sz w:val="20"/>
          <w:szCs w:val="20"/>
        </w:rPr>
        <w:t xml:space="preserve">the </w:t>
      </w:r>
      <w:r w:rsidRPr="00342CF7">
        <w:rPr>
          <w:rFonts w:ascii="Times New Roman" w:eastAsiaTheme="minorEastAsia" w:hAnsi="Times New Roman" w:cs="Times New Roman"/>
          <w:sz w:val="20"/>
          <w:szCs w:val="20"/>
        </w:rPr>
        <w:t xml:space="preserve">applicable Android </w:t>
      </w:r>
      <w:r w:rsidR="00BD2E34">
        <w:rPr>
          <w:rFonts w:ascii="Times New Roman" w:eastAsiaTheme="minorEastAsia" w:hAnsi="Times New Roman" w:cs="Times New Roman"/>
          <w:sz w:val="20"/>
          <w:szCs w:val="20"/>
        </w:rPr>
        <w:t>d</w:t>
      </w:r>
      <w:r w:rsidRPr="00342CF7">
        <w:rPr>
          <w:rFonts w:ascii="Times New Roman" w:eastAsiaTheme="minorEastAsia" w:hAnsi="Times New Roman" w:cs="Times New Roman"/>
          <w:sz w:val="20"/>
          <w:szCs w:val="20"/>
        </w:rPr>
        <w:t>evice</w:t>
      </w:r>
    </w:p>
    <w:p w14:paraId="1FBC94A2" w14:textId="77777777" w:rsidR="00342CF7" w:rsidRPr="00342CF7" w:rsidRDefault="00342CF7" w:rsidP="00D21B1D">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YourTV iOS for iPhone installed and authenticated</w:t>
      </w:r>
    </w:p>
    <w:p w14:paraId="209EC3A6" w14:textId="77777777" w:rsidR="00342CF7" w:rsidRPr="00342CF7" w:rsidRDefault="00342CF7" w:rsidP="00D21B1D">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YourTV iOS for iPad installed and authenticated</w:t>
      </w:r>
    </w:p>
    <w:p w14:paraId="05C48502" w14:textId="77777777" w:rsidR="00342CF7" w:rsidRPr="00342CF7" w:rsidRDefault="00342CF7" w:rsidP="00D21B1D">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Remote Control on the same network segment (without Companion) working with all supported operating systems </w:t>
      </w:r>
    </w:p>
    <w:p w14:paraId="5F2F5F10" w14:textId="77777777" w:rsidR="00342CF7" w:rsidRPr="00342CF7" w:rsidRDefault="00342CF7" w:rsidP="00D21B1D">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Recording schedule on the same network segment working with all supported operating systems and multiple STBs</w:t>
      </w:r>
    </w:p>
    <w:p w14:paraId="375ED1A3" w14:textId="77777777" w:rsidR="00342CF7" w:rsidRPr="00342CF7" w:rsidRDefault="00342CF7" w:rsidP="00D21B1D">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Remote Scheduling </w:t>
      </w:r>
      <w:r w:rsidR="002F4988" w:rsidRPr="002F4988">
        <w:rPr>
          <w:rFonts w:ascii="Times New Roman" w:eastAsiaTheme="minorEastAsia" w:hAnsi="Times New Roman" w:cs="Times New Roman"/>
          <w:sz w:val="20"/>
          <w:szCs w:val="20"/>
        </w:rPr>
        <w:t xml:space="preserve">working </w:t>
      </w:r>
      <w:r w:rsidRPr="00342CF7">
        <w:rPr>
          <w:rFonts w:ascii="Times New Roman" w:eastAsiaTheme="minorEastAsia" w:hAnsi="Times New Roman" w:cs="Times New Roman"/>
          <w:sz w:val="20"/>
          <w:szCs w:val="20"/>
        </w:rPr>
        <w:t>with all supported operating systems and multiple STBs</w:t>
      </w:r>
    </w:p>
    <w:p w14:paraId="4B9D3879" w14:textId="77777777" w:rsidR="00342CF7" w:rsidRPr="00342CF7" w:rsidRDefault="00342CF7" w:rsidP="00D21B1D">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Multiscreen </w:t>
      </w:r>
      <w:r w:rsidR="0026395C">
        <w:rPr>
          <w:rFonts w:ascii="Times New Roman" w:eastAsiaTheme="minorEastAsia" w:hAnsi="Times New Roman" w:cs="Times New Roman"/>
          <w:sz w:val="20"/>
          <w:szCs w:val="20"/>
        </w:rPr>
        <w:t>e</w:t>
      </w:r>
      <w:r w:rsidRPr="00342CF7">
        <w:rPr>
          <w:rFonts w:ascii="Times New Roman" w:eastAsiaTheme="minorEastAsia" w:hAnsi="Times New Roman" w:cs="Times New Roman"/>
          <w:sz w:val="20"/>
          <w:szCs w:val="20"/>
        </w:rPr>
        <w:t xml:space="preserve">xperience using multiple network segments </w:t>
      </w:r>
      <w:r w:rsidR="002F4988" w:rsidRPr="002F4988">
        <w:rPr>
          <w:rFonts w:ascii="Times New Roman" w:eastAsiaTheme="minorEastAsia" w:hAnsi="Times New Roman" w:cs="Times New Roman"/>
          <w:sz w:val="20"/>
          <w:szCs w:val="20"/>
        </w:rPr>
        <w:t xml:space="preserve">working </w:t>
      </w:r>
      <w:r w:rsidRPr="00342CF7">
        <w:rPr>
          <w:rFonts w:ascii="Times New Roman" w:eastAsiaTheme="minorEastAsia" w:hAnsi="Times New Roman" w:cs="Times New Roman"/>
          <w:sz w:val="20"/>
          <w:szCs w:val="20"/>
        </w:rPr>
        <w:t>with all supported operating systems and multiple STBs (if required)</w:t>
      </w:r>
    </w:p>
    <w:p w14:paraId="698C6720" w14:textId="77777777" w:rsidR="00342CF7" w:rsidRPr="00342CF7" w:rsidRDefault="00342CF7" w:rsidP="00D21B1D">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Assist </w:t>
      </w:r>
      <w:r w:rsidR="00BD2E34">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ustomer with in-app logo changes for Android and iOS if required</w:t>
      </w:r>
    </w:p>
    <w:p w14:paraId="4A5D296A" w14:textId="77777777" w:rsidR="00342CF7" w:rsidRPr="00342CF7" w:rsidRDefault="00342CF7" w:rsidP="00D21B1D">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Check if EPG and channels are properly configured and be</w:t>
      </w:r>
      <w:r w:rsidR="0026395C">
        <w:rPr>
          <w:rFonts w:ascii="Times New Roman" w:eastAsiaTheme="minorEastAsia" w:hAnsi="Times New Roman" w:cs="Times New Roman"/>
          <w:sz w:val="20"/>
          <w:szCs w:val="20"/>
        </w:rPr>
        <w:t>ing</w:t>
      </w:r>
      <w:r w:rsidRPr="00342CF7">
        <w:rPr>
          <w:rFonts w:ascii="Times New Roman" w:eastAsiaTheme="minorEastAsia" w:hAnsi="Times New Roman" w:cs="Times New Roman"/>
          <w:sz w:val="20"/>
          <w:szCs w:val="20"/>
        </w:rPr>
        <w:t xml:space="preserve"> presented using all YourTV apps</w:t>
      </w:r>
    </w:p>
    <w:p w14:paraId="730AABD6" w14:textId="77777777" w:rsidR="00342CF7" w:rsidRPr="00342CF7" w:rsidRDefault="00342CF7" w:rsidP="00D21B1D">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Check if selected mobile services are properly configured for a customer and being presented correctly within YourTV apps</w:t>
      </w:r>
    </w:p>
    <w:p w14:paraId="7B6F12E5" w14:textId="77777777" w:rsidR="00342CF7" w:rsidRPr="00342CF7" w:rsidRDefault="00342CF7" w:rsidP="00D21B1D">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Check encrypted Linear and VOD content is playable if encryption is required</w:t>
      </w:r>
    </w:p>
    <w:p w14:paraId="6F34D971" w14:textId="77777777" w:rsidR="00342CF7" w:rsidRPr="00342CF7" w:rsidRDefault="00342CF7" w:rsidP="00342CF7">
      <w:pPr>
        <w:spacing w:after="0" w:line="240" w:lineRule="auto"/>
        <w:ind w:left="1800"/>
        <w:jc w:val="both"/>
        <w:rPr>
          <w:rFonts w:ascii="Times New Roman" w:eastAsiaTheme="minorEastAsia" w:hAnsi="Times New Roman" w:cs="Times New Roman"/>
          <w:sz w:val="20"/>
          <w:szCs w:val="20"/>
        </w:rPr>
      </w:pPr>
    </w:p>
    <w:p w14:paraId="5986C6CD"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22857EF7" w14:textId="77777777" w:rsidR="00342CF7" w:rsidRPr="00342CF7" w:rsidRDefault="00342CF7" w:rsidP="00D21B1D">
      <w:pPr>
        <w:numPr>
          <w:ilvl w:val="0"/>
          <w:numId w:val="23"/>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If Linear Streaming is required – access to supported ABR streams. Clear streams should always be provided, while encrypted streams should be provided</w:t>
      </w:r>
      <w:r w:rsidR="0026395C">
        <w:rPr>
          <w:rFonts w:ascii="Times New Roman" w:eastAsiaTheme="minorEastAsia" w:hAnsi="Times New Roman" w:cs="Times New Roman"/>
          <w:sz w:val="20"/>
          <w:szCs w:val="20"/>
        </w:rPr>
        <w:t xml:space="preserve"> (but are optional)</w:t>
      </w:r>
    </w:p>
    <w:p w14:paraId="7664910F" w14:textId="77777777" w:rsidR="00342CF7" w:rsidRPr="00342CF7" w:rsidRDefault="00342CF7" w:rsidP="00D21B1D">
      <w:pPr>
        <w:numPr>
          <w:ilvl w:val="0"/>
          <w:numId w:val="23"/>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If VOD is required – access to supported ABR streams. Clear streams should always be provided, while encrypted streams should be provided</w:t>
      </w:r>
      <w:r w:rsidR="0026395C">
        <w:rPr>
          <w:rFonts w:ascii="Times New Roman" w:eastAsiaTheme="minorEastAsia" w:hAnsi="Times New Roman" w:cs="Times New Roman"/>
          <w:sz w:val="20"/>
          <w:szCs w:val="20"/>
        </w:rPr>
        <w:t xml:space="preserve"> </w:t>
      </w:r>
      <w:r w:rsidR="0026395C" w:rsidRPr="0026395C">
        <w:rPr>
          <w:rFonts w:ascii="Times New Roman" w:eastAsiaTheme="minorEastAsia" w:hAnsi="Times New Roman" w:cs="Times New Roman"/>
          <w:sz w:val="20"/>
          <w:szCs w:val="20"/>
        </w:rPr>
        <w:t>(but are optional)</w:t>
      </w:r>
    </w:p>
    <w:p w14:paraId="0B1DE9A8" w14:textId="77777777" w:rsidR="00342CF7" w:rsidRPr="00342CF7" w:rsidRDefault="00342CF7" w:rsidP="00D21B1D">
      <w:pPr>
        <w:numPr>
          <w:ilvl w:val="0"/>
          <w:numId w:val="23"/>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Set-top boxes compatible with </w:t>
      </w:r>
      <w:r w:rsidR="0026395C">
        <w:rPr>
          <w:rFonts w:ascii="Times New Roman" w:eastAsiaTheme="minorEastAsia" w:hAnsi="Times New Roman" w:cs="Times New Roman"/>
          <w:sz w:val="20"/>
          <w:szCs w:val="20"/>
        </w:rPr>
        <w:t xml:space="preserve">the </w:t>
      </w:r>
      <w:r w:rsidRPr="00342CF7">
        <w:rPr>
          <w:rFonts w:ascii="Times New Roman" w:eastAsiaTheme="minorEastAsia" w:hAnsi="Times New Roman" w:cs="Times New Roman"/>
          <w:sz w:val="20"/>
          <w:szCs w:val="20"/>
        </w:rPr>
        <w:t>System (for testing Remote Schedule and Command &amp; Control)</w:t>
      </w:r>
    </w:p>
    <w:p w14:paraId="15999997" w14:textId="77777777" w:rsidR="00342CF7" w:rsidRPr="00342CF7" w:rsidRDefault="00342CF7" w:rsidP="00D21B1D">
      <w:pPr>
        <w:numPr>
          <w:ilvl w:val="0"/>
          <w:numId w:val="23"/>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If  encryption is required</w:t>
      </w:r>
      <w:r w:rsidR="0026395C">
        <w:rPr>
          <w:rFonts w:ascii="Times New Roman" w:eastAsiaTheme="minorEastAsia" w:hAnsi="Times New Roman" w:cs="Times New Roman"/>
          <w:sz w:val="20"/>
          <w:szCs w:val="20"/>
        </w:rPr>
        <w:t>,</w:t>
      </w:r>
      <w:r w:rsidRPr="00342CF7">
        <w:rPr>
          <w:rFonts w:ascii="Times New Roman" w:eastAsiaTheme="minorEastAsia" w:hAnsi="Times New Roman" w:cs="Times New Roman"/>
          <w:sz w:val="20"/>
          <w:szCs w:val="20"/>
        </w:rPr>
        <w:t xml:space="preserve"> then a properly installed and configured conditional access system that supports ABR encryption </w:t>
      </w:r>
    </w:p>
    <w:p w14:paraId="40A5FB3D" w14:textId="77777777" w:rsidR="00342CF7" w:rsidRPr="00342CF7" w:rsidRDefault="00342CF7" w:rsidP="00D21B1D">
      <w:pPr>
        <w:numPr>
          <w:ilvl w:val="0"/>
          <w:numId w:val="23"/>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If  encryption is required support from operator’s select Conditional Access vendor</w:t>
      </w:r>
    </w:p>
    <w:p w14:paraId="3AA434A4" w14:textId="16DC647E" w:rsidR="003E0946" w:rsidRPr="003E0946" w:rsidRDefault="003E0946" w:rsidP="003E0946">
      <w:pPr>
        <w:tabs>
          <w:tab w:val="center" w:pos="4608"/>
        </w:tabs>
        <w:suppressAutoHyphens/>
        <w:spacing w:after="0" w:line="240" w:lineRule="auto"/>
        <w:ind w:right="18"/>
        <w:jc w:val="center"/>
        <w:outlineLvl w:val="0"/>
        <w:rPr>
          <w:rFonts w:ascii="Times New Roman" w:eastAsiaTheme="minorEastAsia" w:hAnsi="Times New Roman" w:cs="Times New Roman"/>
          <w:caps/>
          <w:spacing w:val="-2"/>
          <w:sz w:val="19"/>
          <w:szCs w:val="19"/>
        </w:rPr>
      </w:pPr>
      <w:r w:rsidRPr="00CA4223">
        <w:rPr>
          <w:rFonts w:ascii="Times New Roman" w:eastAsiaTheme="minorEastAsia" w:hAnsi="Times New Roman" w:cs="Times New Roman"/>
          <w:b/>
          <w:sz w:val="20"/>
          <w:szCs w:val="20"/>
        </w:rPr>
        <w:br w:type="page"/>
      </w:r>
      <w:r w:rsidRPr="003E0946">
        <w:rPr>
          <w:rFonts w:ascii="Times New Roman" w:eastAsiaTheme="minorEastAsia" w:hAnsi="Times New Roman" w:cs="Times New Roman"/>
          <w:b/>
          <w:caps/>
          <w:spacing w:val="-2"/>
          <w:sz w:val="19"/>
          <w:szCs w:val="19"/>
        </w:rPr>
        <w:lastRenderedPageBreak/>
        <w:t>Oracle Software License Agreement</w:t>
      </w:r>
      <w:r w:rsidR="00A66215">
        <w:rPr>
          <w:rFonts w:ascii="Times New Roman" w:eastAsiaTheme="minorEastAsia" w:hAnsi="Times New Roman" w:cs="Times New Roman"/>
          <w:b/>
          <w:caps/>
          <w:spacing w:val="-2"/>
          <w:sz w:val="19"/>
          <w:szCs w:val="19"/>
        </w:rPr>
        <w:t xml:space="preserve"> (SUBSCRIPTION)</w:t>
      </w:r>
    </w:p>
    <w:p w14:paraId="48845D7B" w14:textId="77777777" w:rsidR="00BF5830" w:rsidRDefault="00BF5830" w:rsidP="003E0946">
      <w:pPr>
        <w:spacing w:after="0" w:line="240" w:lineRule="auto"/>
        <w:ind w:right="18"/>
        <w:outlineLvl w:val="0"/>
        <w:rPr>
          <w:rFonts w:ascii="Times New Roman" w:eastAsiaTheme="minorEastAsia" w:hAnsi="Times New Roman" w:cs="Times New Roman"/>
          <w:b/>
          <w:i/>
          <w:snapToGrid w:val="0"/>
          <w:sz w:val="20"/>
          <w:szCs w:val="20"/>
        </w:rPr>
      </w:pPr>
    </w:p>
    <w:p w14:paraId="190312B9" w14:textId="77777777" w:rsidR="003E0946" w:rsidRPr="003E0946" w:rsidRDefault="003E0946" w:rsidP="003E0946">
      <w:pPr>
        <w:spacing w:after="0" w:line="240" w:lineRule="auto"/>
        <w:ind w:right="18"/>
        <w:outlineLvl w:val="0"/>
        <w:rPr>
          <w:rFonts w:ascii="Times New Roman" w:eastAsiaTheme="minorEastAsia" w:hAnsi="Times New Roman" w:cs="Times New Roman"/>
          <w:b/>
          <w:i/>
          <w:snapToGrid w:val="0"/>
          <w:sz w:val="20"/>
          <w:szCs w:val="20"/>
        </w:rPr>
      </w:pPr>
      <w:r w:rsidRPr="003E0946">
        <w:rPr>
          <w:rFonts w:ascii="Times New Roman" w:eastAsiaTheme="minorEastAsia" w:hAnsi="Times New Roman" w:cs="Times New Roman"/>
          <w:b/>
          <w:i/>
          <w:snapToGrid w:val="0"/>
          <w:sz w:val="20"/>
          <w:szCs w:val="20"/>
        </w:rPr>
        <w:t>License</w:t>
      </w:r>
    </w:p>
    <w:p w14:paraId="25F21149" w14:textId="77777777" w:rsidR="003E0946" w:rsidRDefault="0053778B" w:rsidP="00FB2464">
      <w:pPr>
        <w:spacing w:after="0" w:line="240" w:lineRule="auto"/>
        <w:ind w:right="18"/>
        <w:rPr>
          <w:rFonts w:ascii="Times New Roman" w:eastAsiaTheme="minorEastAsia" w:hAnsi="Times New Roman" w:cs="Times New Roman"/>
          <w:sz w:val="20"/>
          <w:szCs w:val="20"/>
        </w:rPr>
      </w:pPr>
      <w:r w:rsidRPr="0053778B">
        <w:rPr>
          <w:rFonts w:ascii="Times New Roman" w:eastAsiaTheme="minorEastAsia" w:hAnsi="Times New Roman" w:cs="Times New Roman"/>
          <w:sz w:val="20"/>
          <w:szCs w:val="20"/>
        </w:rPr>
        <w:t>Subject to payment in accordance with a quote or other related document (the “</w:t>
      </w:r>
      <w:r w:rsidRPr="0053778B">
        <w:rPr>
          <w:rFonts w:ascii="Times New Roman" w:eastAsiaTheme="minorEastAsia" w:hAnsi="Times New Roman" w:cs="Times New Roman"/>
          <w:b/>
          <w:sz w:val="20"/>
          <w:szCs w:val="20"/>
        </w:rPr>
        <w:t>Quote</w:t>
      </w:r>
      <w:r w:rsidRPr="0053778B">
        <w:rPr>
          <w:rFonts w:ascii="Times New Roman" w:eastAsiaTheme="minorEastAsia" w:hAnsi="Times New Roman" w:cs="Times New Roman"/>
          <w:sz w:val="20"/>
          <w:szCs w:val="20"/>
        </w:rPr>
        <w:t>”)</w:t>
      </w:r>
      <w:r w:rsidR="00BF5830">
        <w:rPr>
          <w:rFonts w:ascii="Times New Roman" w:eastAsiaTheme="minorEastAsia" w:hAnsi="Times New Roman" w:cs="Times New Roman"/>
          <w:sz w:val="20"/>
          <w:szCs w:val="20"/>
        </w:rPr>
        <w:t>,</w:t>
      </w:r>
      <w:r w:rsidRPr="0053778B">
        <w:rPr>
          <w:rFonts w:ascii="Times New Roman" w:eastAsiaTheme="minorEastAsia" w:hAnsi="Times New Roman" w:cs="Times New Roman"/>
          <w:sz w:val="20"/>
          <w:szCs w:val="20"/>
        </w:rPr>
        <w:t xml:space="preserve"> issued by Minerva Networks, Inc. (“</w:t>
      </w:r>
      <w:r w:rsidRPr="0053778B">
        <w:rPr>
          <w:rFonts w:ascii="Times New Roman" w:eastAsiaTheme="minorEastAsia" w:hAnsi="Times New Roman" w:cs="Times New Roman"/>
          <w:b/>
          <w:sz w:val="20"/>
          <w:szCs w:val="20"/>
        </w:rPr>
        <w:t>Minerva</w:t>
      </w:r>
      <w:r w:rsidRPr="0053778B">
        <w:rPr>
          <w:rFonts w:ascii="Times New Roman" w:eastAsiaTheme="minorEastAsia" w:hAnsi="Times New Roman" w:cs="Times New Roman"/>
          <w:sz w:val="20"/>
          <w:szCs w:val="20"/>
        </w:rPr>
        <w:t>”), which provides that the customer identified in the Quote (“</w:t>
      </w:r>
      <w:r w:rsidRPr="0053778B">
        <w:rPr>
          <w:rFonts w:ascii="Times New Roman" w:eastAsiaTheme="minorEastAsia" w:hAnsi="Times New Roman" w:cs="Times New Roman"/>
          <w:b/>
          <w:sz w:val="20"/>
          <w:szCs w:val="20"/>
        </w:rPr>
        <w:t>Customer</w:t>
      </w:r>
      <w:r w:rsidRPr="0053778B">
        <w:rPr>
          <w:rFonts w:ascii="Times New Roman" w:eastAsiaTheme="minorEastAsia" w:hAnsi="Times New Roman" w:cs="Times New Roman"/>
          <w:sz w:val="20"/>
          <w:szCs w:val="20"/>
        </w:rPr>
        <w:t xml:space="preserve">”) is purchasing </w:t>
      </w:r>
      <w:r>
        <w:rPr>
          <w:rFonts w:ascii="Times New Roman" w:eastAsiaTheme="minorEastAsia" w:hAnsi="Times New Roman" w:cs="Times New Roman"/>
          <w:sz w:val="20"/>
          <w:szCs w:val="20"/>
        </w:rPr>
        <w:t xml:space="preserve">a </w:t>
      </w:r>
      <w:r w:rsidRPr="0053778B">
        <w:rPr>
          <w:rFonts w:ascii="Times New Roman" w:eastAsiaTheme="minorEastAsia" w:hAnsi="Times New Roman" w:cs="Times New Roman"/>
          <w:sz w:val="20"/>
          <w:szCs w:val="20"/>
        </w:rPr>
        <w:t xml:space="preserve">copy of Minerva’s </w:t>
      </w:r>
      <w:r w:rsidRPr="0053778B">
        <w:rPr>
          <w:rFonts w:ascii="Times New Roman" w:eastAsiaTheme="minorEastAsia" w:hAnsi="Times New Roman" w:cs="Times New Roman"/>
          <w:i/>
          <w:sz w:val="20"/>
          <w:szCs w:val="20"/>
        </w:rPr>
        <w:t>iTVFusion</w:t>
      </w:r>
      <w:r w:rsidRPr="0053778B">
        <w:rPr>
          <w:rFonts w:ascii="Times New Roman" w:eastAsiaTheme="minorEastAsia" w:hAnsi="Times New Roman" w:cs="Times New Roman"/>
          <w:sz w:val="20"/>
          <w:szCs w:val="20"/>
        </w:rPr>
        <w:t xml:space="preserve"> </w:t>
      </w:r>
      <w:r w:rsidRPr="0053778B">
        <w:rPr>
          <w:rFonts w:ascii="Times New Roman" w:eastAsiaTheme="minorEastAsia" w:hAnsi="Times New Roman" w:cs="Times New Roman"/>
          <w:i/>
          <w:sz w:val="20"/>
          <w:szCs w:val="20"/>
        </w:rPr>
        <w:t>Framework</w:t>
      </w:r>
      <w:r w:rsidRPr="0053778B">
        <w:rPr>
          <w:rFonts w:ascii="Times New Roman" w:eastAsiaTheme="minorEastAsia" w:hAnsi="Times New Roman" w:cs="Times New Roman"/>
          <w:sz w:val="20"/>
          <w:szCs w:val="20"/>
        </w:rPr>
        <w:t xml:space="preserve"> software (the “</w:t>
      </w:r>
      <w:r w:rsidRPr="0053778B">
        <w:rPr>
          <w:rFonts w:ascii="Times New Roman" w:eastAsiaTheme="minorEastAsia" w:hAnsi="Times New Roman" w:cs="Times New Roman"/>
          <w:b/>
          <w:i/>
          <w:sz w:val="20"/>
          <w:szCs w:val="20"/>
        </w:rPr>
        <w:t>iTVFusion Framework</w:t>
      </w:r>
      <w:r w:rsidRPr="0053778B">
        <w:rPr>
          <w:rFonts w:ascii="Times New Roman" w:eastAsiaTheme="minorEastAsia" w:hAnsi="Times New Roman" w:cs="Times New Roman"/>
          <w:sz w:val="20"/>
          <w:szCs w:val="20"/>
        </w:rPr>
        <w:t xml:space="preserve"> </w:t>
      </w:r>
      <w:r w:rsidRPr="0053778B">
        <w:rPr>
          <w:rFonts w:ascii="Times New Roman" w:eastAsiaTheme="minorEastAsia" w:hAnsi="Times New Roman" w:cs="Times New Roman"/>
          <w:b/>
          <w:sz w:val="20"/>
          <w:szCs w:val="20"/>
        </w:rPr>
        <w:t>Software</w:t>
      </w:r>
      <w:r w:rsidRPr="0053778B">
        <w:rPr>
          <w:rFonts w:ascii="Times New Roman" w:eastAsiaTheme="minorEastAsia" w:hAnsi="Times New Roman" w:cs="Times New Roman"/>
          <w:sz w:val="20"/>
          <w:szCs w:val="20"/>
        </w:rPr>
        <w:t>”)</w:t>
      </w:r>
      <w:r w:rsidR="00BF5830">
        <w:rPr>
          <w:rFonts w:ascii="Times New Roman" w:eastAsiaTheme="minorEastAsia" w:hAnsi="Times New Roman" w:cs="Times New Roman"/>
          <w:sz w:val="20"/>
          <w:szCs w:val="20"/>
        </w:rPr>
        <w:t>,</w:t>
      </w:r>
      <w:r w:rsidRPr="0053778B">
        <w:rPr>
          <w:rFonts w:ascii="Times New Roman" w:eastAsiaTheme="minorEastAsia" w:hAnsi="Times New Roman" w:cs="Times New Roman"/>
          <w:sz w:val="20"/>
          <w:szCs w:val="20"/>
        </w:rPr>
        <w:t xml:space="preserve"> Minerva hereby </w:t>
      </w:r>
      <w:r w:rsidR="003E0946" w:rsidRPr="003E0946">
        <w:rPr>
          <w:rFonts w:ascii="Times New Roman" w:eastAsiaTheme="minorEastAsia" w:hAnsi="Times New Roman" w:cs="Times New Roman"/>
          <w:sz w:val="20"/>
          <w:szCs w:val="20"/>
        </w:rPr>
        <w:t xml:space="preserve">grants </w:t>
      </w:r>
      <w:r>
        <w:rPr>
          <w:rFonts w:ascii="Times New Roman" w:eastAsiaTheme="minorEastAsia" w:hAnsi="Times New Roman" w:cs="Times New Roman"/>
          <w:sz w:val="20"/>
          <w:szCs w:val="20"/>
        </w:rPr>
        <w:t xml:space="preserve">Customer </w:t>
      </w:r>
      <w:r w:rsidR="003E0946" w:rsidRPr="003E0946">
        <w:rPr>
          <w:rFonts w:ascii="Times New Roman" w:eastAsiaTheme="minorEastAsia" w:hAnsi="Times New Roman" w:cs="Times New Roman"/>
          <w:sz w:val="20"/>
          <w:szCs w:val="20"/>
        </w:rPr>
        <w:t>a non-</w:t>
      </w:r>
      <w:r w:rsidR="003E0946" w:rsidRPr="00FB2464">
        <w:rPr>
          <w:rFonts w:ascii="Times New Roman" w:eastAsiaTheme="minorEastAsia" w:hAnsi="Times New Roman" w:cs="Times New Roman"/>
          <w:spacing w:val="-2"/>
          <w:sz w:val="20"/>
          <w:szCs w:val="20"/>
        </w:rPr>
        <w:t>exclusive</w:t>
      </w:r>
      <w:r w:rsidR="003E0946" w:rsidRPr="003E0946">
        <w:rPr>
          <w:rFonts w:ascii="Times New Roman" w:eastAsiaTheme="minorEastAsia" w:hAnsi="Times New Roman" w:cs="Times New Roman"/>
          <w:sz w:val="20"/>
          <w:szCs w:val="20"/>
        </w:rPr>
        <w:t>,</w:t>
      </w:r>
      <w:r w:rsidR="003E0946" w:rsidRPr="003E0946">
        <w:rPr>
          <w:rFonts w:ascii="Times New Roman" w:eastAsiaTheme="minorEastAsia" w:hAnsi="Times New Roman" w:cs="Times New Roman"/>
          <w:spacing w:val="-2"/>
          <w:sz w:val="20"/>
          <w:szCs w:val="20"/>
        </w:rPr>
        <w:t xml:space="preserve"> nontransferable</w:t>
      </w:r>
      <w:r w:rsidR="003E0946" w:rsidRPr="003E0946">
        <w:rPr>
          <w:rFonts w:ascii="Times New Roman" w:eastAsiaTheme="minorEastAsia" w:hAnsi="Times New Roman" w:cs="Times New Roman"/>
          <w:sz w:val="20"/>
          <w:szCs w:val="20"/>
        </w:rPr>
        <w:t xml:space="preserve"> license to use the software further described below (the “</w:t>
      </w:r>
      <w:r w:rsidR="003E0946" w:rsidRPr="003E0946">
        <w:rPr>
          <w:rFonts w:ascii="Times New Roman" w:eastAsiaTheme="minorEastAsia" w:hAnsi="Times New Roman" w:cs="Times New Roman"/>
          <w:b/>
          <w:sz w:val="20"/>
          <w:szCs w:val="20"/>
        </w:rPr>
        <w:t>Oracle Software</w:t>
      </w:r>
      <w:r w:rsidR="003E0946" w:rsidRPr="003E0946">
        <w:rPr>
          <w:rFonts w:ascii="Times New Roman" w:eastAsiaTheme="minorEastAsia" w:hAnsi="Times New Roman" w:cs="Times New Roman"/>
          <w:sz w:val="20"/>
          <w:szCs w:val="20"/>
        </w:rPr>
        <w:t xml:space="preserve">”), under the </w:t>
      </w:r>
      <w:r>
        <w:rPr>
          <w:rFonts w:ascii="Times New Roman" w:eastAsiaTheme="minorEastAsia" w:hAnsi="Times New Roman" w:cs="Times New Roman"/>
          <w:sz w:val="20"/>
          <w:szCs w:val="20"/>
        </w:rPr>
        <w:t xml:space="preserve"> </w:t>
      </w:r>
      <w:r w:rsidRPr="0053778B">
        <w:rPr>
          <w:rFonts w:ascii="Times New Roman" w:eastAsiaTheme="minorEastAsia" w:hAnsi="Times New Roman" w:cs="Times New Roman"/>
          <w:sz w:val="20"/>
          <w:szCs w:val="20"/>
        </w:rPr>
        <w:t xml:space="preserve">terms and conditions of this </w:t>
      </w:r>
      <w:r>
        <w:rPr>
          <w:rFonts w:ascii="Times New Roman" w:eastAsiaTheme="minorEastAsia" w:hAnsi="Times New Roman" w:cs="Times New Roman"/>
          <w:sz w:val="20"/>
          <w:szCs w:val="20"/>
        </w:rPr>
        <w:t xml:space="preserve">Oracle </w:t>
      </w:r>
      <w:r w:rsidRPr="0053778B">
        <w:rPr>
          <w:rFonts w:ascii="Times New Roman" w:eastAsiaTheme="minorEastAsia" w:hAnsi="Times New Roman" w:cs="Times New Roman"/>
          <w:sz w:val="20"/>
          <w:szCs w:val="20"/>
        </w:rPr>
        <w:t>Software License Agreement (this “</w:t>
      </w:r>
      <w:r w:rsidRPr="00FB2464">
        <w:rPr>
          <w:rFonts w:ascii="Times New Roman" w:eastAsiaTheme="minorEastAsia" w:hAnsi="Times New Roman" w:cs="Times New Roman"/>
          <w:b/>
          <w:sz w:val="20"/>
          <w:szCs w:val="20"/>
        </w:rPr>
        <w:t>License</w:t>
      </w:r>
      <w:r>
        <w:rPr>
          <w:rFonts w:ascii="Times New Roman" w:eastAsiaTheme="minorEastAsia" w:hAnsi="Times New Roman" w:cs="Times New Roman"/>
          <w:sz w:val="20"/>
          <w:szCs w:val="20"/>
        </w:rPr>
        <w:t xml:space="preserve"> </w:t>
      </w:r>
      <w:r w:rsidRPr="0053778B">
        <w:rPr>
          <w:rFonts w:ascii="Times New Roman" w:eastAsiaTheme="minorEastAsia" w:hAnsi="Times New Roman" w:cs="Times New Roman"/>
          <w:b/>
          <w:sz w:val="20"/>
          <w:szCs w:val="20"/>
        </w:rPr>
        <w:t>Agreement</w:t>
      </w:r>
      <w:r w:rsidRPr="0053778B">
        <w:rPr>
          <w:rFonts w:ascii="Times New Roman" w:eastAsiaTheme="minorEastAsia" w:hAnsi="Times New Roman" w:cs="Times New Roman"/>
          <w:sz w:val="20"/>
          <w:szCs w:val="20"/>
        </w:rPr>
        <w:t>”) and the applicable terms of the Quote</w:t>
      </w:r>
      <w:r w:rsidR="00BF5830">
        <w:rPr>
          <w:rFonts w:ascii="Times New Roman" w:eastAsiaTheme="minorEastAsia" w:hAnsi="Times New Roman" w:cs="Times New Roman"/>
          <w:sz w:val="20"/>
          <w:szCs w:val="20"/>
        </w:rPr>
        <w:t>.</w:t>
      </w:r>
      <w:r w:rsidRPr="0053778B">
        <w:rPr>
          <w:rFonts w:ascii="Times New Roman" w:eastAsiaTheme="minorEastAsia" w:hAnsi="Times New Roman" w:cs="Times New Roman"/>
          <w:sz w:val="20"/>
          <w:szCs w:val="20"/>
        </w:rPr>
        <w:t xml:space="preserve"> </w:t>
      </w:r>
      <w:r w:rsidR="00BF5830" w:rsidRPr="00BF5830">
        <w:rPr>
          <w:rFonts w:ascii="Times New Roman" w:eastAsiaTheme="minorEastAsia" w:hAnsi="Times New Roman" w:cs="Times New Roman"/>
          <w:sz w:val="20"/>
          <w:szCs w:val="20"/>
        </w:rPr>
        <w:t xml:space="preserve">By executing the Quote or by delivering an order for </w:t>
      </w:r>
      <w:r w:rsidR="00BF5830" w:rsidRPr="00714A19">
        <w:rPr>
          <w:rFonts w:ascii="Times New Roman" w:eastAsiaTheme="minorEastAsia" w:hAnsi="Times New Roman" w:cs="Times New Roman"/>
          <w:i/>
          <w:sz w:val="20"/>
          <w:szCs w:val="20"/>
        </w:rPr>
        <w:t>iTVFusion Framework</w:t>
      </w:r>
      <w:r w:rsidR="00BF5830" w:rsidRPr="00BF5830">
        <w:rPr>
          <w:rFonts w:ascii="Times New Roman" w:eastAsiaTheme="minorEastAsia" w:hAnsi="Times New Roman" w:cs="Times New Roman"/>
          <w:sz w:val="20"/>
          <w:szCs w:val="20"/>
        </w:rPr>
        <w:t xml:space="preserve"> Software, Customer is agreeing to the terms of this </w:t>
      </w:r>
      <w:r w:rsidR="00BF5830">
        <w:rPr>
          <w:rFonts w:ascii="Times New Roman" w:eastAsiaTheme="minorEastAsia" w:hAnsi="Times New Roman" w:cs="Times New Roman"/>
          <w:sz w:val="20"/>
          <w:szCs w:val="20"/>
        </w:rPr>
        <w:t xml:space="preserve">License </w:t>
      </w:r>
      <w:r w:rsidR="00BF5830" w:rsidRPr="00BF5830">
        <w:rPr>
          <w:rFonts w:ascii="Times New Roman" w:eastAsiaTheme="minorEastAsia" w:hAnsi="Times New Roman" w:cs="Times New Roman"/>
          <w:sz w:val="20"/>
          <w:szCs w:val="20"/>
        </w:rPr>
        <w:t xml:space="preserve">Agreement.  </w:t>
      </w:r>
    </w:p>
    <w:p w14:paraId="528DDB56" w14:textId="77777777" w:rsidR="00BF5830" w:rsidRPr="003E0946" w:rsidRDefault="00BF5830" w:rsidP="00FB2464">
      <w:pPr>
        <w:spacing w:after="0" w:line="240" w:lineRule="auto"/>
        <w:ind w:right="18"/>
        <w:rPr>
          <w:rFonts w:ascii="Times New Roman" w:eastAsiaTheme="minorEastAsia" w:hAnsi="Times New Roman" w:cs="Times New Roman"/>
          <w:sz w:val="20"/>
          <w:szCs w:val="20"/>
        </w:rPr>
      </w:pPr>
    </w:p>
    <w:p w14:paraId="27244677" w14:textId="77777777" w:rsidR="003E0946" w:rsidRPr="003E0946" w:rsidRDefault="003E0946" w:rsidP="003E0946">
      <w:pPr>
        <w:spacing w:after="0" w:line="240" w:lineRule="auto"/>
        <w:ind w:right="18"/>
        <w:rPr>
          <w:rFonts w:ascii="Times New Roman" w:eastAsiaTheme="minorEastAsia" w:hAnsi="Times New Roman" w:cs="Times New Roman"/>
          <w:spacing w:val="-2"/>
          <w:sz w:val="20"/>
          <w:szCs w:val="20"/>
        </w:rPr>
      </w:pPr>
      <w:r w:rsidRPr="003E0946">
        <w:rPr>
          <w:rFonts w:ascii="Times New Roman" w:eastAsiaTheme="minorEastAsia" w:hAnsi="Times New Roman" w:cs="Times New Roman"/>
          <w:sz w:val="20"/>
          <w:szCs w:val="20"/>
        </w:rPr>
        <w:t xml:space="preserve">The Oracle Software licensed consists of a single copy of the Oracle Software for each copy of </w:t>
      </w:r>
      <w:r w:rsidRPr="003E0946">
        <w:rPr>
          <w:rFonts w:ascii="Times New Roman" w:eastAsiaTheme="minorEastAsia" w:hAnsi="Times New Roman" w:cs="Times New Roman"/>
          <w:spacing w:val="-2"/>
          <w:sz w:val="20"/>
          <w:szCs w:val="20"/>
        </w:rPr>
        <w:t xml:space="preserve">the </w:t>
      </w:r>
      <w:r w:rsidRPr="00FB2464">
        <w:rPr>
          <w:rFonts w:ascii="Times New Roman" w:eastAsiaTheme="minorEastAsia" w:hAnsi="Times New Roman" w:cs="Times New Roman"/>
          <w:i/>
          <w:spacing w:val="-2"/>
          <w:sz w:val="20"/>
          <w:szCs w:val="20"/>
        </w:rPr>
        <w:t xml:space="preserve">iTVFusion </w:t>
      </w:r>
      <w:r w:rsidRPr="00FB2464">
        <w:rPr>
          <w:rFonts w:ascii="Times New Roman" w:eastAsiaTheme="minorEastAsia" w:hAnsi="Times New Roman" w:cs="Times New Roman"/>
          <w:i/>
          <w:sz w:val="20"/>
          <w:szCs w:val="20"/>
        </w:rPr>
        <w:t>Framework</w:t>
      </w:r>
      <w:r w:rsidRPr="0053778B">
        <w:rPr>
          <w:rFonts w:ascii="Times New Roman" w:eastAsiaTheme="minorEastAsia" w:hAnsi="Times New Roman" w:cs="Times New Roman"/>
          <w:sz w:val="20"/>
          <w:szCs w:val="20"/>
        </w:rPr>
        <w:t xml:space="preserve"> </w:t>
      </w:r>
      <w:r w:rsidRPr="00FB2464">
        <w:rPr>
          <w:rFonts w:ascii="Times New Roman" w:eastAsiaTheme="minorEastAsia" w:hAnsi="Times New Roman" w:cs="Times New Roman"/>
          <w:spacing w:val="-2"/>
          <w:sz w:val="20"/>
          <w:szCs w:val="20"/>
        </w:rPr>
        <w:t>Software</w:t>
      </w:r>
      <w:r w:rsidRPr="003E0946">
        <w:rPr>
          <w:rFonts w:ascii="Times New Roman" w:eastAsiaTheme="minorEastAsia" w:hAnsi="Times New Roman" w:cs="Times New Roman"/>
          <w:sz w:val="20"/>
          <w:szCs w:val="20"/>
        </w:rPr>
        <w:t xml:space="preserve"> (in which the Oracle Software is embedded) licensed from Minerva, as well as any source code which may be included, </w:t>
      </w:r>
      <w:r w:rsidRPr="003E0946">
        <w:rPr>
          <w:rFonts w:ascii="Times New Roman" w:eastAsiaTheme="minorEastAsia" w:hAnsi="Times New Roman" w:cs="Times New Roman"/>
          <w:spacing w:val="-2"/>
          <w:sz w:val="20"/>
          <w:szCs w:val="20"/>
        </w:rPr>
        <w:t>and the related documentation</w:t>
      </w:r>
      <w:r w:rsidRPr="003E0946">
        <w:rPr>
          <w:rFonts w:ascii="Times New Roman" w:eastAsiaTheme="minorEastAsia" w:hAnsi="Times New Roman" w:cs="Times New Roman"/>
          <w:sz w:val="20"/>
          <w:szCs w:val="20"/>
        </w:rPr>
        <w:t xml:space="preserve">.  </w:t>
      </w:r>
      <w:r w:rsidR="0053778B">
        <w:rPr>
          <w:rFonts w:ascii="Times New Roman" w:eastAsiaTheme="minorEastAsia" w:hAnsi="Times New Roman" w:cs="Times New Roman"/>
          <w:sz w:val="20"/>
          <w:szCs w:val="20"/>
        </w:rPr>
        <w:t xml:space="preserve">Customer </w:t>
      </w:r>
      <w:r w:rsidRPr="003E0946">
        <w:rPr>
          <w:rFonts w:ascii="Times New Roman" w:eastAsiaTheme="minorEastAsia" w:hAnsi="Times New Roman" w:cs="Times New Roman"/>
          <w:sz w:val="20"/>
          <w:szCs w:val="20"/>
        </w:rPr>
        <w:t>agree</w:t>
      </w:r>
      <w:r w:rsidR="0053778B">
        <w:rPr>
          <w:rFonts w:ascii="Times New Roman" w:eastAsiaTheme="minorEastAsia" w:hAnsi="Times New Roman" w:cs="Times New Roman"/>
          <w:sz w:val="20"/>
          <w:szCs w:val="20"/>
        </w:rPr>
        <w:t>s</w:t>
      </w:r>
      <w:r w:rsidRPr="003E0946">
        <w:rPr>
          <w:rFonts w:ascii="Times New Roman" w:eastAsiaTheme="minorEastAsia" w:hAnsi="Times New Roman" w:cs="Times New Roman"/>
          <w:sz w:val="20"/>
          <w:szCs w:val="20"/>
        </w:rPr>
        <w:t xml:space="preserve"> that all upgrades, enhancements or im</w:t>
      </w:r>
      <w:r w:rsidRPr="003E0946">
        <w:rPr>
          <w:rFonts w:ascii="Times New Roman" w:eastAsiaTheme="minorEastAsia" w:hAnsi="Times New Roman" w:cs="Times New Roman"/>
          <w:sz w:val="20"/>
          <w:szCs w:val="20"/>
        </w:rPr>
        <w:softHyphen/>
        <w:t>prove</w:t>
      </w:r>
      <w:r w:rsidRPr="003E0946">
        <w:rPr>
          <w:rFonts w:ascii="Times New Roman" w:eastAsiaTheme="minorEastAsia" w:hAnsi="Times New Roman" w:cs="Times New Roman"/>
          <w:sz w:val="20"/>
          <w:szCs w:val="20"/>
        </w:rPr>
        <w:softHyphen/>
        <w:t xml:space="preserve">ments to any of the Oracle Software subsequently supplied to </w:t>
      </w:r>
      <w:r w:rsidR="0053778B">
        <w:rPr>
          <w:rFonts w:ascii="Times New Roman" w:eastAsiaTheme="minorEastAsia" w:hAnsi="Times New Roman" w:cs="Times New Roman"/>
          <w:sz w:val="20"/>
          <w:szCs w:val="20"/>
        </w:rPr>
        <w:t xml:space="preserve">Customer </w:t>
      </w:r>
      <w:r w:rsidRPr="003E0946">
        <w:rPr>
          <w:rFonts w:ascii="Times New Roman" w:eastAsiaTheme="minorEastAsia" w:hAnsi="Times New Roman" w:cs="Times New Roman"/>
          <w:sz w:val="20"/>
          <w:szCs w:val="20"/>
        </w:rPr>
        <w:t xml:space="preserve">by Minerva or Minerva’s authorized agents, distributors or resellers on any distribution media or via any form of electronic distribution will be subject to the terms and conditions of this License Agreement.  </w:t>
      </w:r>
      <w:r w:rsidRPr="003E0946">
        <w:rPr>
          <w:rFonts w:ascii="Times New Roman" w:eastAsiaTheme="minorEastAsia" w:hAnsi="Times New Roman" w:cs="Times New Roman"/>
          <w:spacing w:val="-2"/>
          <w:sz w:val="20"/>
          <w:szCs w:val="20"/>
        </w:rPr>
        <w:t xml:space="preserve">This </w:t>
      </w:r>
      <w:r w:rsidRPr="003E0946">
        <w:rPr>
          <w:rFonts w:ascii="Times New Roman" w:eastAsiaTheme="minorEastAsia" w:hAnsi="Times New Roman" w:cs="Times New Roman"/>
          <w:sz w:val="20"/>
          <w:szCs w:val="20"/>
        </w:rPr>
        <w:t xml:space="preserve">License </w:t>
      </w:r>
      <w:r w:rsidRPr="003E0946">
        <w:rPr>
          <w:rFonts w:ascii="Times New Roman" w:eastAsiaTheme="minorEastAsia" w:hAnsi="Times New Roman" w:cs="Times New Roman"/>
          <w:spacing w:val="-2"/>
          <w:sz w:val="20"/>
          <w:szCs w:val="20"/>
        </w:rPr>
        <w:t xml:space="preserve">Agreement imposes certain restrictions on </w:t>
      </w:r>
      <w:r w:rsidR="0053778B" w:rsidRPr="0053778B">
        <w:rPr>
          <w:rFonts w:ascii="Times New Roman" w:eastAsiaTheme="minorEastAsia" w:hAnsi="Times New Roman" w:cs="Times New Roman"/>
          <w:spacing w:val="-2"/>
          <w:sz w:val="20"/>
          <w:szCs w:val="20"/>
        </w:rPr>
        <w:t>Customer</w:t>
      </w:r>
      <w:r w:rsidR="0053778B">
        <w:rPr>
          <w:rFonts w:ascii="Times New Roman" w:eastAsiaTheme="minorEastAsia" w:hAnsi="Times New Roman" w:cs="Times New Roman"/>
          <w:spacing w:val="-2"/>
          <w:sz w:val="20"/>
          <w:szCs w:val="20"/>
        </w:rPr>
        <w:t xml:space="preserve">’s </w:t>
      </w:r>
      <w:r w:rsidRPr="003E0946">
        <w:rPr>
          <w:rFonts w:ascii="Times New Roman" w:eastAsiaTheme="minorEastAsia" w:hAnsi="Times New Roman" w:cs="Times New Roman"/>
          <w:spacing w:val="-2"/>
          <w:sz w:val="20"/>
          <w:szCs w:val="20"/>
        </w:rPr>
        <w:t xml:space="preserve"> use of the </w:t>
      </w:r>
      <w:r w:rsidRPr="003E0946">
        <w:rPr>
          <w:rFonts w:ascii="Times New Roman" w:eastAsiaTheme="minorEastAsia" w:hAnsi="Times New Roman" w:cs="Times New Roman"/>
          <w:sz w:val="20"/>
          <w:szCs w:val="20"/>
        </w:rPr>
        <w:t xml:space="preserve">Oracle </w:t>
      </w:r>
      <w:r w:rsidRPr="003E0946">
        <w:rPr>
          <w:rFonts w:ascii="Times New Roman" w:eastAsiaTheme="minorEastAsia" w:hAnsi="Times New Roman" w:cs="Times New Roman"/>
          <w:spacing w:val="-2"/>
          <w:sz w:val="20"/>
          <w:szCs w:val="20"/>
        </w:rPr>
        <w:t xml:space="preserve">Software.  </w:t>
      </w:r>
      <w:r w:rsidRPr="003E0946">
        <w:rPr>
          <w:rFonts w:ascii="Times New Roman" w:eastAsiaTheme="minorEastAsia" w:hAnsi="Times New Roman" w:cs="Times New Roman"/>
          <w:sz w:val="20"/>
          <w:szCs w:val="20"/>
        </w:rPr>
        <w:t xml:space="preserve">Oracle </w:t>
      </w:r>
      <w:r w:rsidR="00AA3EE7">
        <w:rPr>
          <w:rFonts w:ascii="Times New Roman" w:eastAsiaTheme="minorEastAsia" w:hAnsi="Times New Roman" w:cs="Times New Roman"/>
          <w:sz w:val="20"/>
          <w:szCs w:val="20"/>
        </w:rPr>
        <w:t>America, Inc. (“</w:t>
      </w:r>
      <w:r w:rsidR="00AA3EE7" w:rsidRPr="00FB2464">
        <w:rPr>
          <w:rFonts w:ascii="Times New Roman" w:eastAsiaTheme="minorEastAsia" w:hAnsi="Times New Roman" w:cs="Times New Roman"/>
          <w:b/>
          <w:sz w:val="20"/>
          <w:szCs w:val="20"/>
        </w:rPr>
        <w:t>Oracle</w:t>
      </w:r>
      <w:r w:rsidR="00AA3EE7">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spacing w:val="-2"/>
          <w:sz w:val="20"/>
          <w:szCs w:val="20"/>
        </w:rPr>
        <w:t xml:space="preserve">retains title and ownership of the </w:t>
      </w:r>
      <w:r w:rsidRPr="003E0946">
        <w:rPr>
          <w:rFonts w:ascii="Times New Roman" w:eastAsiaTheme="minorEastAsia" w:hAnsi="Times New Roman" w:cs="Times New Roman"/>
          <w:sz w:val="20"/>
          <w:szCs w:val="20"/>
        </w:rPr>
        <w:t xml:space="preserve">Oracle </w:t>
      </w:r>
      <w:r w:rsidRPr="003E0946">
        <w:rPr>
          <w:rFonts w:ascii="Times New Roman" w:eastAsiaTheme="minorEastAsia" w:hAnsi="Times New Roman" w:cs="Times New Roman"/>
          <w:spacing w:val="-2"/>
          <w:sz w:val="20"/>
          <w:szCs w:val="20"/>
        </w:rPr>
        <w:t xml:space="preserve">Software and no rights are granted to </w:t>
      </w:r>
      <w:r w:rsidR="0053778B" w:rsidRPr="0053778B">
        <w:rPr>
          <w:rFonts w:ascii="Times New Roman" w:eastAsiaTheme="minorEastAsia" w:hAnsi="Times New Roman" w:cs="Times New Roman"/>
          <w:spacing w:val="-2"/>
          <w:sz w:val="20"/>
          <w:szCs w:val="20"/>
        </w:rPr>
        <w:t>Customer</w:t>
      </w:r>
      <w:r w:rsidRPr="003E0946">
        <w:rPr>
          <w:rFonts w:ascii="Times New Roman" w:eastAsiaTheme="minorEastAsia" w:hAnsi="Times New Roman" w:cs="Times New Roman"/>
          <w:spacing w:val="-2"/>
          <w:sz w:val="20"/>
          <w:szCs w:val="20"/>
        </w:rPr>
        <w:t xml:space="preserve"> or any other party other than a license to use the </w:t>
      </w:r>
      <w:r w:rsidRPr="003E0946">
        <w:rPr>
          <w:rFonts w:ascii="Times New Roman" w:eastAsiaTheme="minorEastAsia" w:hAnsi="Times New Roman" w:cs="Times New Roman"/>
          <w:sz w:val="20"/>
          <w:szCs w:val="20"/>
        </w:rPr>
        <w:t xml:space="preserve">Oracle </w:t>
      </w:r>
      <w:r w:rsidRPr="003E0946">
        <w:rPr>
          <w:rFonts w:ascii="Times New Roman" w:eastAsiaTheme="minorEastAsia" w:hAnsi="Times New Roman" w:cs="Times New Roman"/>
          <w:spacing w:val="-2"/>
          <w:sz w:val="20"/>
          <w:szCs w:val="20"/>
        </w:rPr>
        <w:t xml:space="preserve">Software on the terms expressly set forth in this </w:t>
      </w:r>
      <w:r w:rsidRPr="003E0946">
        <w:rPr>
          <w:rFonts w:ascii="Times New Roman" w:eastAsiaTheme="minorEastAsia" w:hAnsi="Times New Roman" w:cs="Times New Roman"/>
          <w:sz w:val="20"/>
          <w:szCs w:val="20"/>
        </w:rPr>
        <w:t xml:space="preserve">License </w:t>
      </w:r>
      <w:r w:rsidRPr="003E0946">
        <w:rPr>
          <w:rFonts w:ascii="Times New Roman" w:eastAsiaTheme="minorEastAsia" w:hAnsi="Times New Roman" w:cs="Times New Roman"/>
          <w:spacing w:val="-2"/>
          <w:sz w:val="20"/>
          <w:szCs w:val="20"/>
        </w:rPr>
        <w:t>Agreement.</w:t>
      </w:r>
    </w:p>
    <w:p w14:paraId="35AFFD00" w14:textId="77777777" w:rsidR="003E0946" w:rsidRPr="003E0946" w:rsidRDefault="003E0946" w:rsidP="003E0946">
      <w:pPr>
        <w:spacing w:after="0" w:line="240" w:lineRule="auto"/>
        <w:ind w:right="18"/>
        <w:rPr>
          <w:rFonts w:ascii="Times New Roman" w:eastAsiaTheme="minorEastAsia" w:hAnsi="Times New Roman" w:cs="Times New Roman"/>
          <w:sz w:val="20"/>
          <w:szCs w:val="20"/>
        </w:rPr>
      </w:pPr>
    </w:p>
    <w:p w14:paraId="3B89C490" w14:textId="77777777" w:rsidR="003E0946" w:rsidRPr="003E0946" w:rsidRDefault="0053778B" w:rsidP="003E0946">
      <w:pPr>
        <w:spacing w:after="0" w:line="240" w:lineRule="auto"/>
        <w:ind w:right="18"/>
        <w:rPr>
          <w:rFonts w:ascii="Times New Roman" w:eastAsiaTheme="minorEastAsia" w:hAnsi="Times New Roman" w:cs="Times New Roman"/>
          <w:spacing w:val="-2"/>
          <w:sz w:val="20"/>
          <w:szCs w:val="20"/>
        </w:rPr>
      </w:pPr>
      <w:r w:rsidRPr="0053778B">
        <w:rPr>
          <w:rFonts w:ascii="Times New Roman" w:eastAsiaTheme="minorEastAsia" w:hAnsi="Times New Roman" w:cs="Times New Roman"/>
          <w:spacing w:val="-2"/>
          <w:sz w:val="20"/>
          <w:szCs w:val="20"/>
        </w:rPr>
        <w:t>Customer</w:t>
      </w:r>
      <w:r w:rsidR="003E0946" w:rsidRPr="003E0946">
        <w:rPr>
          <w:rFonts w:ascii="Times New Roman" w:eastAsiaTheme="minorEastAsia" w:hAnsi="Times New Roman" w:cs="Times New Roman"/>
          <w:spacing w:val="-2"/>
          <w:sz w:val="20"/>
          <w:szCs w:val="20"/>
        </w:rPr>
        <w:t xml:space="preserve"> ha</w:t>
      </w:r>
      <w:r>
        <w:rPr>
          <w:rFonts w:ascii="Times New Roman" w:eastAsiaTheme="minorEastAsia" w:hAnsi="Times New Roman" w:cs="Times New Roman"/>
          <w:spacing w:val="-2"/>
          <w:sz w:val="20"/>
          <w:szCs w:val="20"/>
        </w:rPr>
        <w:t>s</w:t>
      </w:r>
      <w:r w:rsidR="003E0946" w:rsidRPr="003E0946">
        <w:rPr>
          <w:rFonts w:ascii="Times New Roman" w:eastAsiaTheme="minorEastAsia" w:hAnsi="Times New Roman" w:cs="Times New Roman"/>
          <w:spacing w:val="-2"/>
          <w:sz w:val="20"/>
          <w:szCs w:val="20"/>
        </w:rPr>
        <w:t xml:space="preserve"> the right to use the Oracle Software on such number of servers, and in such locations, as are necessary in order to properly operate such Software based on the number of subscribers and the functionality licensed.  </w:t>
      </w:r>
      <w:r w:rsidRPr="0053778B">
        <w:rPr>
          <w:rFonts w:ascii="Times New Roman" w:eastAsiaTheme="minorEastAsia" w:hAnsi="Times New Roman" w:cs="Times New Roman"/>
          <w:spacing w:val="-2"/>
          <w:sz w:val="20"/>
          <w:szCs w:val="20"/>
        </w:rPr>
        <w:t>Customer</w:t>
      </w:r>
      <w:r w:rsidR="003E0946" w:rsidRPr="003E0946">
        <w:rPr>
          <w:rFonts w:ascii="Times New Roman" w:eastAsiaTheme="minorEastAsia" w:hAnsi="Times New Roman" w:cs="Times New Roman"/>
          <w:spacing w:val="-2"/>
          <w:sz w:val="20"/>
          <w:szCs w:val="20"/>
        </w:rPr>
        <w:t xml:space="preserve"> may only use the Oracle Software with, and as a part of, the </w:t>
      </w:r>
      <w:r w:rsidR="003E0946" w:rsidRPr="003E0946">
        <w:rPr>
          <w:rFonts w:ascii="Times New Roman" w:eastAsiaTheme="minorEastAsia" w:hAnsi="Times New Roman" w:cs="Times New Roman"/>
          <w:i/>
          <w:spacing w:val="-2"/>
          <w:sz w:val="20"/>
          <w:szCs w:val="20"/>
        </w:rPr>
        <w:t>iTVFusion</w:t>
      </w:r>
      <w:r w:rsidR="003E0946" w:rsidRPr="003E0946">
        <w:rPr>
          <w:rFonts w:ascii="Times New Roman" w:eastAsiaTheme="minorEastAsia" w:hAnsi="Times New Roman" w:cs="Times New Roman"/>
          <w:spacing w:val="-2"/>
          <w:sz w:val="20"/>
          <w:szCs w:val="20"/>
        </w:rPr>
        <w:t xml:space="preserve"> </w:t>
      </w:r>
      <w:r w:rsidR="003E0946" w:rsidRPr="003E0946">
        <w:rPr>
          <w:rFonts w:ascii="Times New Roman" w:eastAsiaTheme="minorEastAsia" w:hAnsi="Times New Roman" w:cs="Times New Roman"/>
          <w:i/>
          <w:spacing w:val="-2"/>
          <w:sz w:val="20"/>
          <w:szCs w:val="20"/>
        </w:rPr>
        <w:t>Framework</w:t>
      </w:r>
      <w:r w:rsidR="003E0946" w:rsidRPr="003E0946">
        <w:rPr>
          <w:rFonts w:ascii="Times New Roman" w:eastAsiaTheme="minorEastAsia" w:hAnsi="Times New Roman" w:cs="Times New Roman"/>
          <w:spacing w:val="-2"/>
          <w:sz w:val="20"/>
          <w:szCs w:val="20"/>
        </w:rPr>
        <w:t xml:space="preserve"> Software.  </w:t>
      </w:r>
      <w:r w:rsidRPr="0053778B">
        <w:rPr>
          <w:rFonts w:ascii="Times New Roman" w:eastAsiaTheme="minorEastAsia" w:hAnsi="Times New Roman" w:cs="Times New Roman"/>
          <w:spacing w:val="-2"/>
          <w:sz w:val="20"/>
          <w:szCs w:val="20"/>
        </w:rPr>
        <w:t>Customer</w:t>
      </w:r>
      <w:r>
        <w:rPr>
          <w:rFonts w:ascii="Times New Roman" w:eastAsiaTheme="minorEastAsia" w:hAnsi="Times New Roman" w:cs="Times New Roman"/>
          <w:spacing w:val="-2"/>
          <w:sz w:val="20"/>
          <w:szCs w:val="20"/>
        </w:rPr>
        <w:t xml:space="preserve"> </w:t>
      </w:r>
      <w:r w:rsidR="003E0946" w:rsidRPr="003E0946">
        <w:rPr>
          <w:rFonts w:ascii="Times New Roman" w:eastAsiaTheme="minorEastAsia" w:hAnsi="Times New Roman" w:cs="Times New Roman"/>
          <w:spacing w:val="-2"/>
          <w:sz w:val="20"/>
          <w:szCs w:val="20"/>
        </w:rPr>
        <w:t xml:space="preserve">may only use the Oracle Software in connection with </w:t>
      </w:r>
      <w:r>
        <w:rPr>
          <w:rFonts w:ascii="Times New Roman" w:eastAsiaTheme="minorEastAsia" w:hAnsi="Times New Roman" w:cs="Times New Roman"/>
          <w:spacing w:val="-2"/>
          <w:sz w:val="20"/>
          <w:szCs w:val="20"/>
        </w:rPr>
        <w:t xml:space="preserve">its </w:t>
      </w:r>
      <w:r w:rsidR="003E0946" w:rsidRPr="003E0946">
        <w:rPr>
          <w:rFonts w:ascii="Times New Roman" w:eastAsiaTheme="minorEastAsia" w:hAnsi="Times New Roman" w:cs="Times New Roman"/>
          <w:spacing w:val="-2"/>
          <w:sz w:val="20"/>
          <w:szCs w:val="20"/>
        </w:rPr>
        <w:t xml:space="preserve">internal business operations.   </w:t>
      </w:r>
    </w:p>
    <w:p w14:paraId="2F46A0CE" w14:textId="77777777" w:rsidR="003E0946" w:rsidRPr="003E0946" w:rsidRDefault="003E0946" w:rsidP="003E0946">
      <w:pPr>
        <w:spacing w:after="0" w:line="240" w:lineRule="auto"/>
        <w:ind w:right="18"/>
        <w:rPr>
          <w:rFonts w:ascii="Times New Roman" w:eastAsiaTheme="minorEastAsia" w:hAnsi="Times New Roman" w:cs="Times New Roman"/>
          <w:spacing w:val="-2"/>
          <w:sz w:val="20"/>
          <w:szCs w:val="20"/>
        </w:rPr>
      </w:pPr>
    </w:p>
    <w:p w14:paraId="4393C62B" w14:textId="77777777" w:rsidR="003E0946" w:rsidRPr="003E0946" w:rsidRDefault="003E0946" w:rsidP="003E0946">
      <w:pPr>
        <w:spacing w:after="0" w:line="240" w:lineRule="auto"/>
        <w:ind w:right="18"/>
        <w:rPr>
          <w:rFonts w:ascii="Times New Roman" w:eastAsiaTheme="minorEastAsia" w:hAnsi="Times New Roman" w:cs="Times New Roman"/>
          <w:spacing w:val="-2"/>
          <w:sz w:val="20"/>
          <w:szCs w:val="20"/>
        </w:rPr>
      </w:pPr>
      <w:r w:rsidRPr="003E0946">
        <w:rPr>
          <w:rFonts w:ascii="Times New Roman" w:eastAsiaTheme="minorEastAsia" w:hAnsi="Times New Roman" w:cs="Times New Roman"/>
          <w:spacing w:val="-2"/>
          <w:sz w:val="20"/>
          <w:szCs w:val="20"/>
        </w:rPr>
        <w:t xml:space="preserve">For backup purposes, </w:t>
      </w:r>
      <w:r w:rsidR="0053778B" w:rsidRPr="0053778B">
        <w:rPr>
          <w:rFonts w:ascii="Times New Roman" w:eastAsiaTheme="minorEastAsia" w:hAnsi="Times New Roman" w:cs="Times New Roman"/>
          <w:spacing w:val="-2"/>
          <w:sz w:val="20"/>
          <w:szCs w:val="20"/>
        </w:rPr>
        <w:t>Customer</w:t>
      </w:r>
      <w:r w:rsidR="0053778B">
        <w:rPr>
          <w:rFonts w:ascii="Times New Roman" w:eastAsiaTheme="minorEastAsia" w:hAnsi="Times New Roman" w:cs="Times New Roman"/>
          <w:spacing w:val="-2"/>
          <w:sz w:val="20"/>
          <w:szCs w:val="20"/>
        </w:rPr>
        <w:t xml:space="preserve"> </w:t>
      </w:r>
      <w:r w:rsidRPr="003E0946">
        <w:rPr>
          <w:rFonts w:ascii="Times New Roman" w:eastAsiaTheme="minorEastAsia" w:hAnsi="Times New Roman" w:cs="Times New Roman"/>
          <w:spacing w:val="-2"/>
          <w:sz w:val="20"/>
          <w:szCs w:val="20"/>
        </w:rPr>
        <w:t xml:space="preserve">may make a copy of the Oracle Software supplied on CD ROM or other media.  </w:t>
      </w:r>
      <w:r w:rsidR="0053778B" w:rsidRPr="0053778B">
        <w:rPr>
          <w:rFonts w:ascii="Times New Roman" w:eastAsiaTheme="minorEastAsia" w:hAnsi="Times New Roman" w:cs="Times New Roman"/>
          <w:spacing w:val="-2"/>
          <w:sz w:val="20"/>
          <w:szCs w:val="20"/>
        </w:rPr>
        <w:t>Customer</w:t>
      </w:r>
      <w:r w:rsidRPr="003E0946">
        <w:rPr>
          <w:rFonts w:ascii="Times New Roman" w:eastAsiaTheme="minorEastAsia" w:hAnsi="Times New Roman" w:cs="Times New Roman"/>
          <w:spacing w:val="-2"/>
          <w:sz w:val="20"/>
          <w:szCs w:val="20"/>
        </w:rPr>
        <w:t xml:space="preserve"> may not use the backup copy other than as a replacement for the primary copy.  </w:t>
      </w:r>
      <w:r w:rsidR="0053778B" w:rsidRPr="0053778B">
        <w:rPr>
          <w:rFonts w:ascii="Times New Roman" w:eastAsiaTheme="minorEastAsia" w:hAnsi="Times New Roman" w:cs="Times New Roman"/>
          <w:spacing w:val="-2"/>
          <w:sz w:val="20"/>
          <w:szCs w:val="20"/>
        </w:rPr>
        <w:t>Customer</w:t>
      </w:r>
      <w:r w:rsidRPr="003E0946">
        <w:rPr>
          <w:rFonts w:ascii="Times New Roman" w:eastAsiaTheme="minorEastAsia" w:hAnsi="Times New Roman" w:cs="Times New Roman"/>
          <w:spacing w:val="-2"/>
          <w:sz w:val="20"/>
          <w:szCs w:val="20"/>
        </w:rPr>
        <w:t xml:space="preserve"> must include on the backup copy all copyright and other notices included on the Oracle Software as supplied by Minerva.  </w:t>
      </w:r>
    </w:p>
    <w:p w14:paraId="17263677" w14:textId="77777777" w:rsidR="003E0946" w:rsidRPr="003E0946" w:rsidRDefault="003E0946" w:rsidP="003E0946">
      <w:pPr>
        <w:spacing w:after="0" w:line="240" w:lineRule="auto"/>
        <w:ind w:right="18"/>
        <w:rPr>
          <w:rFonts w:ascii="Times New Roman" w:eastAsiaTheme="minorEastAsia" w:hAnsi="Times New Roman" w:cs="Times New Roman"/>
          <w:spacing w:val="-2"/>
          <w:sz w:val="20"/>
          <w:szCs w:val="20"/>
        </w:rPr>
      </w:pPr>
    </w:p>
    <w:p w14:paraId="30043AB7" w14:textId="77777777" w:rsidR="003E0946" w:rsidRPr="003E0946" w:rsidRDefault="003E0946" w:rsidP="003E0946">
      <w:pPr>
        <w:spacing w:after="0" w:line="240" w:lineRule="auto"/>
        <w:ind w:right="18"/>
        <w:rPr>
          <w:rFonts w:ascii="Times New Roman" w:eastAsiaTheme="minorEastAsia" w:hAnsi="Times New Roman" w:cs="Times New Roman"/>
          <w:spacing w:val="-2"/>
          <w:sz w:val="20"/>
          <w:szCs w:val="20"/>
        </w:rPr>
      </w:pPr>
      <w:r w:rsidRPr="003E0946">
        <w:rPr>
          <w:rFonts w:ascii="Times New Roman" w:eastAsiaTheme="minorEastAsia" w:hAnsi="Times New Roman" w:cs="Times New Roman"/>
          <w:spacing w:val="-2"/>
          <w:sz w:val="20"/>
          <w:szCs w:val="20"/>
        </w:rPr>
        <w:t xml:space="preserve">Minerva or Oracle may audit </w:t>
      </w:r>
      <w:r w:rsidR="0053778B" w:rsidRPr="0053778B">
        <w:rPr>
          <w:rFonts w:ascii="Times New Roman" w:eastAsiaTheme="minorEastAsia" w:hAnsi="Times New Roman" w:cs="Times New Roman"/>
          <w:spacing w:val="-2"/>
          <w:sz w:val="20"/>
          <w:szCs w:val="20"/>
        </w:rPr>
        <w:t>Customer</w:t>
      </w:r>
      <w:r w:rsidR="0053778B">
        <w:rPr>
          <w:rFonts w:ascii="Times New Roman" w:eastAsiaTheme="minorEastAsia" w:hAnsi="Times New Roman" w:cs="Times New Roman"/>
          <w:spacing w:val="-2"/>
          <w:sz w:val="20"/>
          <w:szCs w:val="20"/>
        </w:rPr>
        <w:t>’s</w:t>
      </w:r>
      <w:r w:rsidRPr="003E0946">
        <w:rPr>
          <w:rFonts w:ascii="Times New Roman" w:eastAsiaTheme="minorEastAsia" w:hAnsi="Times New Roman" w:cs="Times New Roman"/>
          <w:spacing w:val="-2"/>
          <w:sz w:val="20"/>
          <w:szCs w:val="20"/>
        </w:rPr>
        <w:t xml:space="preserve"> use of the Oracle Software to confirm compliance with this </w:t>
      </w:r>
      <w:r w:rsidRPr="003E0946">
        <w:rPr>
          <w:rFonts w:ascii="Times New Roman" w:eastAsiaTheme="minorEastAsia" w:hAnsi="Times New Roman" w:cs="Times New Roman"/>
          <w:sz w:val="20"/>
          <w:szCs w:val="20"/>
        </w:rPr>
        <w:t xml:space="preserve">License </w:t>
      </w:r>
      <w:r w:rsidRPr="003E0946">
        <w:rPr>
          <w:rFonts w:ascii="Times New Roman" w:eastAsiaTheme="minorEastAsia" w:hAnsi="Times New Roman" w:cs="Times New Roman"/>
          <w:spacing w:val="-2"/>
          <w:sz w:val="20"/>
          <w:szCs w:val="20"/>
        </w:rPr>
        <w:t xml:space="preserve">Agreement. </w:t>
      </w:r>
      <w:r w:rsidR="0053778B" w:rsidRPr="0053778B">
        <w:rPr>
          <w:rFonts w:ascii="Times New Roman" w:eastAsiaTheme="minorEastAsia" w:hAnsi="Times New Roman" w:cs="Times New Roman"/>
          <w:spacing w:val="-2"/>
          <w:sz w:val="20"/>
          <w:szCs w:val="20"/>
        </w:rPr>
        <w:t>Customer</w:t>
      </w:r>
      <w:r w:rsidRPr="003E0946">
        <w:rPr>
          <w:rFonts w:ascii="Times New Roman" w:eastAsiaTheme="minorEastAsia" w:hAnsi="Times New Roman" w:cs="Times New Roman"/>
          <w:spacing w:val="-2"/>
          <w:sz w:val="20"/>
          <w:szCs w:val="20"/>
        </w:rPr>
        <w:t xml:space="preserve"> agree</w:t>
      </w:r>
      <w:r w:rsidR="0053778B">
        <w:rPr>
          <w:rFonts w:ascii="Times New Roman" w:eastAsiaTheme="minorEastAsia" w:hAnsi="Times New Roman" w:cs="Times New Roman"/>
          <w:spacing w:val="-2"/>
          <w:sz w:val="20"/>
          <w:szCs w:val="20"/>
        </w:rPr>
        <w:t>s</w:t>
      </w:r>
      <w:r w:rsidRPr="003E0946">
        <w:rPr>
          <w:rFonts w:ascii="Times New Roman" w:eastAsiaTheme="minorEastAsia" w:hAnsi="Times New Roman" w:cs="Times New Roman"/>
          <w:spacing w:val="-2"/>
          <w:sz w:val="20"/>
          <w:szCs w:val="20"/>
        </w:rPr>
        <w:t xml:space="preserve"> to provide, at no charge, reasonable assistance and access to information in the course of such audit. Minerva may report the results of such audit to Oracle.</w:t>
      </w:r>
    </w:p>
    <w:p w14:paraId="2D4D3CE6" w14:textId="77777777" w:rsidR="003E0946" w:rsidRPr="003E0946" w:rsidRDefault="003E0946" w:rsidP="003E0946">
      <w:pPr>
        <w:spacing w:after="0" w:line="240" w:lineRule="auto"/>
        <w:ind w:right="18"/>
        <w:rPr>
          <w:rFonts w:ascii="Times New Roman" w:eastAsiaTheme="minorEastAsia" w:hAnsi="Times New Roman" w:cs="Times New Roman"/>
          <w:spacing w:val="-2"/>
          <w:sz w:val="20"/>
          <w:szCs w:val="20"/>
        </w:rPr>
      </w:pPr>
    </w:p>
    <w:p w14:paraId="072602CC" w14:textId="77777777" w:rsidR="003E0946" w:rsidRPr="003E0946" w:rsidRDefault="003E0946" w:rsidP="003E0946">
      <w:pPr>
        <w:spacing w:after="0" w:line="240" w:lineRule="auto"/>
        <w:ind w:right="18"/>
        <w:rPr>
          <w:rFonts w:ascii="Times New Roman" w:eastAsiaTheme="minorEastAsia" w:hAnsi="Times New Roman" w:cs="Times New Roman"/>
          <w:spacing w:val="-2"/>
          <w:sz w:val="20"/>
          <w:szCs w:val="20"/>
        </w:rPr>
      </w:pPr>
      <w:r w:rsidRPr="003E0946">
        <w:rPr>
          <w:rFonts w:ascii="Times New Roman" w:eastAsiaTheme="minorEastAsia" w:hAnsi="Times New Roman" w:cs="Times New Roman"/>
          <w:spacing w:val="-2"/>
          <w:sz w:val="20"/>
          <w:szCs w:val="20"/>
        </w:rPr>
        <w:t xml:space="preserve">Except as provided elsewhere in this </w:t>
      </w:r>
      <w:r w:rsidRPr="003E0946">
        <w:rPr>
          <w:rFonts w:ascii="Times New Roman" w:eastAsiaTheme="minorEastAsia" w:hAnsi="Times New Roman" w:cs="Times New Roman"/>
          <w:sz w:val="20"/>
          <w:szCs w:val="20"/>
        </w:rPr>
        <w:t xml:space="preserve">License </w:t>
      </w:r>
      <w:r w:rsidRPr="003E0946">
        <w:rPr>
          <w:rFonts w:ascii="Times New Roman" w:eastAsiaTheme="minorEastAsia" w:hAnsi="Times New Roman" w:cs="Times New Roman"/>
          <w:spacing w:val="-2"/>
          <w:sz w:val="20"/>
          <w:szCs w:val="20"/>
        </w:rPr>
        <w:t xml:space="preserve">Agreement, </w:t>
      </w:r>
      <w:r w:rsidR="0053778B" w:rsidRPr="0053778B">
        <w:rPr>
          <w:rFonts w:ascii="Times New Roman" w:eastAsiaTheme="minorEastAsia" w:hAnsi="Times New Roman" w:cs="Times New Roman"/>
          <w:spacing w:val="-2"/>
          <w:sz w:val="20"/>
          <w:szCs w:val="20"/>
        </w:rPr>
        <w:t>Customer</w:t>
      </w:r>
      <w:r w:rsidR="0053778B">
        <w:rPr>
          <w:rFonts w:ascii="Times New Roman" w:eastAsiaTheme="minorEastAsia" w:hAnsi="Times New Roman" w:cs="Times New Roman"/>
          <w:spacing w:val="-2"/>
          <w:sz w:val="20"/>
          <w:szCs w:val="20"/>
        </w:rPr>
        <w:t xml:space="preserve"> </w:t>
      </w:r>
      <w:r w:rsidRPr="003E0946">
        <w:rPr>
          <w:rFonts w:ascii="Times New Roman" w:eastAsiaTheme="minorEastAsia" w:hAnsi="Times New Roman" w:cs="Times New Roman"/>
          <w:spacing w:val="-2"/>
          <w:sz w:val="20"/>
          <w:szCs w:val="20"/>
        </w:rPr>
        <w:t xml:space="preserve">may not: (a) make any copy of any of the Oracle Software; (b) </w:t>
      </w:r>
      <w:r w:rsidRPr="003E0946">
        <w:rPr>
          <w:rFonts w:ascii="Times New Roman" w:eastAsiaTheme="minorEastAsia" w:hAnsi="Times New Roman" w:cs="Times New Roman"/>
          <w:sz w:val="20"/>
          <w:szCs w:val="20"/>
        </w:rPr>
        <w:t xml:space="preserve">sell, assign, convey, give, or otherwise transfer the Oracle Software or </w:t>
      </w:r>
      <w:r w:rsidR="0053778B" w:rsidRPr="0053778B">
        <w:rPr>
          <w:rFonts w:ascii="Times New Roman" w:eastAsiaTheme="minorEastAsia" w:hAnsi="Times New Roman" w:cs="Times New Roman"/>
          <w:sz w:val="20"/>
          <w:szCs w:val="20"/>
        </w:rPr>
        <w:t>Customer</w:t>
      </w:r>
      <w:r w:rsidR="0053778B">
        <w:rPr>
          <w:rFonts w:ascii="Times New Roman" w:eastAsiaTheme="minorEastAsia" w:hAnsi="Times New Roman" w:cs="Times New Roman"/>
          <w:sz w:val="20"/>
          <w:szCs w:val="20"/>
        </w:rPr>
        <w:t>’s</w:t>
      </w:r>
      <w:r w:rsidRPr="003E0946">
        <w:rPr>
          <w:rFonts w:ascii="Times New Roman" w:eastAsiaTheme="minorEastAsia" w:hAnsi="Times New Roman" w:cs="Times New Roman"/>
          <w:sz w:val="20"/>
          <w:szCs w:val="20"/>
        </w:rPr>
        <w:t xml:space="preserve"> right to use the </w:t>
      </w:r>
      <w:r w:rsidRPr="003E0946">
        <w:rPr>
          <w:rFonts w:ascii="Times New Roman" w:eastAsiaTheme="minorEastAsia" w:hAnsi="Times New Roman" w:cs="Times New Roman"/>
          <w:spacing w:val="-2"/>
          <w:sz w:val="20"/>
          <w:szCs w:val="20"/>
        </w:rPr>
        <w:t xml:space="preserve">Oracle </w:t>
      </w:r>
      <w:r w:rsidRPr="003E0946">
        <w:rPr>
          <w:rFonts w:ascii="Times New Roman" w:eastAsiaTheme="minorEastAsia" w:hAnsi="Times New Roman" w:cs="Times New Roman"/>
          <w:sz w:val="20"/>
          <w:szCs w:val="20"/>
        </w:rPr>
        <w:t xml:space="preserve">Software (and a secured party under any security interest </w:t>
      </w:r>
      <w:r w:rsidR="0053778B" w:rsidRPr="0053778B">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may grant in the Oracle Software</w:t>
      </w:r>
      <w:r w:rsidRPr="003E0946">
        <w:rPr>
          <w:rFonts w:ascii="Times New Roman" w:eastAsiaTheme="minorEastAsia" w:hAnsi="Times New Roman" w:cs="Times New Roman"/>
          <w:color w:val="000000"/>
          <w:sz w:val="20"/>
          <w:szCs w:val="20"/>
        </w:rPr>
        <w:t xml:space="preserve"> </w:t>
      </w:r>
      <w:r w:rsidRPr="003E0946">
        <w:rPr>
          <w:rFonts w:ascii="Times New Roman" w:eastAsiaTheme="minorEastAsia" w:hAnsi="Times New Roman" w:cs="Times New Roman"/>
          <w:sz w:val="20"/>
          <w:szCs w:val="20"/>
        </w:rPr>
        <w:t xml:space="preserve">has no right to use or transfer the Oracle Software); nor (c) except </w:t>
      </w:r>
      <w:r w:rsidRPr="003E0946">
        <w:rPr>
          <w:rFonts w:ascii="Times New Roman" w:eastAsiaTheme="minorEastAsia" w:hAnsi="Times New Roman" w:cs="Times New Roman"/>
          <w:spacing w:val="-2"/>
          <w:sz w:val="20"/>
          <w:szCs w:val="20"/>
        </w:rPr>
        <w:t xml:space="preserve">as permitted with respect to the </w:t>
      </w:r>
      <w:r w:rsidRPr="003E0946">
        <w:rPr>
          <w:rFonts w:ascii="Times New Roman" w:eastAsiaTheme="minorEastAsia" w:hAnsi="Times New Roman" w:cs="Times New Roman"/>
          <w:i/>
          <w:spacing w:val="-2"/>
          <w:sz w:val="20"/>
          <w:szCs w:val="20"/>
        </w:rPr>
        <w:t xml:space="preserve">iTVFusion </w:t>
      </w:r>
      <w:r w:rsidRPr="003E0946">
        <w:rPr>
          <w:rFonts w:ascii="Times New Roman" w:eastAsiaTheme="minorEastAsia" w:hAnsi="Times New Roman" w:cs="Times New Roman"/>
          <w:i/>
          <w:sz w:val="20"/>
          <w:szCs w:val="20"/>
        </w:rPr>
        <w:t xml:space="preserve">Framework </w:t>
      </w:r>
      <w:r w:rsidRPr="003E0946">
        <w:rPr>
          <w:rFonts w:ascii="Times New Roman" w:eastAsiaTheme="minorEastAsia" w:hAnsi="Times New Roman" w:cs="Times New Roman"/>
          <w:sz w:val="20"/>
          <w:szCs w:val="20"/>
        </w:rPr>
        <w:t xml:space="preserve">Software, sublicense the </w:t>
      </w:r>
      <w:r w:rsidRPr="003E0946">
        <w:rPr>
          <w:rFonts w:ascii="Times New Roman" w:eastAsiaTheme="minorEastAsia" w:hAnsi="Times New Roman" w:cs="Times New Roman"/>
          <w:spacing w:val="-2"/>
          <w:sz w:val="20"/>
          <w:szCs w:val="20"/>
        </w:rPr>
        <w:t xml:space="preserve">Oracle </w:t>
      </w:r>
      <w:r w:rsidRPr="003E0946">
        <w:rPr>
          <w:rFonts w:ascii="Times New Roman" w:eastAsiaTheme="minorEastAsia" w:hAnsi="Times New Roman" w:cs="Times New Roman"/>
          <w:sz w:val="20"/>
          <w:szCs w:val="20"/>
        </w:rPr>
        <w:t xml:space="preserve">Software to any third party or otherwise allow any other person or entity to access or use the </w:t>
      </w:r>
      <w:r w:rsidRPr="003E0946">
        <w:rPr>
          <w:rFonts w:ascii="Times New Roman" w:eastAsiaTheme="minorEastAsia" w:hAnsi="Times New Roman" w:cs="Times New Roman"/>
          <w:spacing w:val="-2"/>
          <w:sz w:val="20"/>
          <w:szCs w:val="20"/>
        </w:rPr>
        <w:t xml:space="preserve">Oracle </w:t>
      </w:r>
      <w:r w:rsidRPr="003E0946">
        <w:rPr>
          <w:rFonts w:ascii="Times New Roman" w:eastAsiaTheme="minorEastAsia" w:hAnsi="Times New Roman" w:cs="Times New Roman"/>
          <w:sz w:val="20"/>
          <w:szCs w:val="20"/>
        </w:rPr>
        <w:t xml:space="preserve">Software, whether by rental, lease, timesharing, service bureau, subscription service, hosting, or outsourcing, or without consideration; </w:t>
      </w:r>
      <w:r w:rsidRPr="003E0946">
        <w:rPr>
          <w:rFonts w:ascii="Times New Roman" w:eastAsiaTheme="minorEastAsia" w:hAnsi="Times New Roman" w:cs="Times New Roman"/>
          <w:sz w:val="20"/>
          <w:szCs w:val="20"/>
          <w:u w:val="single"/>
        </w:rPr>
        <w:t>however,</w:t>
      </w:r>
      <w:r w:rsidRPr="003E0946">
        <w:rPr>
          <w:rFonts w:ascii="Times New Roman" w:eastAsiaTheme="minorEastAsia" w:hAnsi="Times New Roman" w:cs="Times New Roman"/>
          <w:sz w:val="20"/>
          <w:szCs w:val="20"/>
        </w:rPr>
        <w:t xml:space="preserve"> </w:t>
      </w:r>
      <w:r w:rsidR="0053778B" w:rsidRPr="0053778B">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may allow </w:t>
      </w:r>
      <w:r w:rsidR="0053778B">
        <w:rPr>
          <w:rFonts w:ascii="Times New Roman" w:eastAsiaTheme="minorEastAsia" w:hAnsi="Times New Roman" w:cs="Times New Roman"/>
          <w:sz w:val="20"/>
          <w:szCs w:val="20"/>
        </w:rPr>
        <w:t xml:space="preserve">its </w:t>
      </w:r>
      <w:r w:rsidRPr="003E0946">
        <w:rPr>
          <w:rFonts w:ascii="Times New Roman" w:eastAsiaTheme="minorEastAsia" w:hAnsi="Times New Roman" w:cs="Times New Roman"/>
          <w:sz w:val="20"/>
          <w:szCs w:val="20"/>
        </w:rPr>
        <w:t xml:space="preserve">agents and contractors to use the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i/>
          <w:sz w:val="20"/>
          <w:szCs w:val="20"/>
        </w:rPr>
        <w:t>Framework</w:t>
      </w:r>
      <w:r w:rsidRPr="003E0946">
        <w:rPr>
          <w:rFonts w:ascii="Times New Roman" w:eastAsiaTheme="minorEastAsia" w:hAnsi="Times New Roman" w:cs="Times New Roman"/>
          <w:sz w:val="20"/>
          <w:szCs w:val="20"/>
        </w:rPr>
        <w:t xml:space="preserve"> Software (including the Oracle Software) on </w:t>
      </w:r>
      <w:r w:rsidR="0053778B">
        <w:rPr>
          <w:rFonts w:ascii="Times New Roman" w:eastAsiaTheme="minorEastAsia" w:hAnsi="Times New Roman" w:cs="Times New Roman"/>
          <w:sz w:val="20"/>
          <w:szCs w:val="20"/>
        </w:rPr>
        <w:t xml:space="preserve">its </w:t>
      </w:r>
      <w:r w:rsidRPr="003E0946">
        <w:rPr>
          <w:rFonts w:ascii="Times New Roman" w:eastAsiaTheme="minorEastAsia" w:hAnsi="Times New Roman" w:cs="Times New Roman"/>
          <w:sz w:val="20"/>
          <w:szCs w:val="20"/>
        </w:rPr>
        <w:t xml:space="preserve">behalf for permitted purposes and </w:t>
      </w:r>
      <w:r w:rsidR="0053778B" w:rsidRPr="0053778B">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may allow </w:t>
      </w:r>
      <w:r w:rsidR="0053778B">
        <w:rPr>
          <w:rFonts w:ascii="Times New Roman" w:eastAsiaTheme="minorEastAsia" w:hAnsi="Times New Roman" w:cs="Times New Roman"/>
          <w:sz w:val="20"/>
          <w:szCs w:val="20"/>
        </w:rPr>
        <w:t xml:space="preserve">its </w:t>
      </w:r>
      <w:r w:rsidR="007C6529" w:rsidRPr="007C6529">
        <w:rPr>
          <w:rFonts w:ascii="Times New Roman" w:eastAsiaTheme="minorEastAsia" w:hAnsi="Times New Roman" w:cs="Times New Roman"/>
          <w:sz w:val="20"/>
          <w:szCs w:val="20"/>
        </w:rPr>
        <w:t>subscribers</w:t>
      </w:r>
      <w:r w:rsidRPr="003E0946">
        <w:rPr>
          <w:rFonts w:ascii="Times New Roman" w:eastAsiaTheme="minorEastAsia" w:hAnsi="Times New Roman" w:cs="Times New Roman"/>
          <w:sz w:val="20"/>
          <w:szCs w:val="20"/>
        </w:rPr>
        <w:t xml:space="preserve"> to use such software to facilitate interactions between </w:t>
      </w:r>
      <w:r w:rsidR="0053778B">
        <w:rPr>
          <w:rFonts w:ascii="Times New Roman" w:eastAsiaTheme="minorEastAsia" w:hAnsi="Times New Roman" w:cs="Times New Roman"/>
          <w:sz w:val="20"/>
          <w:szCs w:val="20"/>
        </w:rPr>
        <w:t xml:space="preserve">itself </w:t>
      </w:r>
      <w:r w:rsidRPr="003E0946">
        <w:rPr>
          <w:rFonts w:ascii="Times New Roman" w:eastAsiaTheme="minorEastAsia" w:hAnsi="Times New Roman" w:cs="Times New Roman"/>
          <w:sz w:val="20"/>
          <w:szCs w:val="20"/>
        </w:rPr>
        <w:t xml:space="preserve">and such </w:t>
      </w:r>
      <w:r w:rsidR="00AA3EE7" w:rsidRPr="00AA3EE7">
        <w:rPr>
          <w:rFonts w:ascii="Times New Roman" w:eastAsiaTheme="minorEastAsia" w:hAnsi="Times New Roman" w:cs="Times New Roman"/>
          <w:sz w:val="20"/>
          <w:szCs w:val="20"/>
        </w:rPr>
        <w:t>subscribers</w:t>
      </w:r>
      <w:r w:rsidRPr="003E0946">
        <w:rPr>
          <w:rFonts w:ascii="Times New Roman" w:eastAsiaTheme="minorEastAsia" w:hAnsi="Times New Roman" w:cs="Times New Roman"/>
          <w:sz w:val="20"/>
          <w:szCs w:val="20"/>
        </w:rPr>
        <w:t xml:space="preserve"> but, in each case, only if otherwise in compliance with this License Agreement and if </w:t>
      </w:r>
      <w:r w:rsidR="0053778B" w:rsidRPr="0053778B">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w:t>
      </w:r>
      <w:r w:rsidR="0053778B">
        <w:rPr>
          <w:rFonts w:ascii="Times New Roman" w:eastAsiaTheme="minorEastAsia" w:hAnsi="Times New Roman" w:cs="Times New Roman"/>
          <w:sz w:val="20"/>
          <w:szCs w:val="20"/>
        </w:rPr>
        <w:t xml:space="preserve">is </w:t>
      </w:r>
      <w:r w:rsidRPr="003E0946">
        <w:rPr>
          <w:rFonts w:ascii="Times New Roman" w:eastAsiaTheme="minorEastAsia" w:hAnsi="Times New Roman" w:cs="Times New Roman"/>
          <w:sz w:val="20"/>
          <w:szCs w:val="20"/>
        </w:rPr>
        <w:t xml:space="preserve">responsible for such agents’, contractors’, and </w:t>
      </w:r>
      <w:r w:rsidR="007C6529" w:rsidRPr="007C6529">
        <w:rPr>
          <w:rFonts w:ascii="Times New Roman" w:eastAsiaTheme="minorEastAsia" w:hAnsi="Times New Roman" w:cs="Times New Roman"/>
          <w:sz w:val="20"/>
          <w:szCs w:val="20"/>
        </w:rPr>
        <w:t>subscribers</w:t>
      </w:r>
      <w:r w:rsidRPr="003E0946">
        <w:rPr>
          <w:rFonts w:ascii="Times New Roman" w:eastAsiaTheme="minorEastAsia" w:hAnsi="Times New Roman" w:cs="Times New Roman"/>
          <w:sz w:val="20"/>
          <w:szCs w:val="20"/>
        </w:rPr>
        <w:t xml:space="preserve">’ compliance with this License Agreement.  </w:t>
      </w:r>
      <w:r w:rsidR="0053778B" w:rsidRPr="0053778B">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may not publish the results of any benchmark tests run on the Oracle Software.</w:t>
      </w:r>
    </w:p>
    <w:p w14:paraId="58460B46"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spacing w:val="-2"/>
          <w:sz w:val="20"/>
          <w:szCs w:val="20"/>
        </w:rPr>
      </w:pPr>
    </w:p>
    <w:p w14:paraId="122B5AFE" w14:textId="77777777" w:rsidR="003E0946" w:rsidRPr="003E0946" w:rsidRDefault="0053778B" w:rsidP="003E0946">
      <w:pPr>
        <w:keepNext/>
        <w:tabs>
          <w:tab w:val="left" w:pos="-720"/>
        </w:tabs>
        <w:suppressAutoHyphens/>
        <w:spacing w:after="0" w:line="240" w:lineRule="auto"/>
        <w:ind w:right="18"/>
        <w:rPr>
          <w:rFonts w:ascii="Times New Roman" w:eastAsiaTheme="minorEastAsia" w:hAnsi="Times New Roman" w:cs="Times New Roman"/>
          <w:sz w:val="20"/>
          <w:szCs w:val="20"/>
        </w:rPr>
      </w:pPr>
      <w:r w:rsidRPr="0053778B">
        <w:rPr>
          <w:rFonts w:ascii="Times New Roman" w:eastAsiaTheme="minorEastAsia" w:hAnsi="Times New Roman" w:cs="Times New Roman"/>
          <w:sz w:val="20"/>
          <w:szCs w:val="20"/>
        </w:rPr>
        <w:t>Customer</w:t>
      </w:r>
      <w:r w:rsidR="003E0946" w:rsidRPr="003E0946">
        <w:rPr>
          <w:rFonts w:ascii="Times New Roman" w:eastAsiaTheme="minorEastAsia" w:hAnsi="Times New Roman" w:cs="Times New Roman"/>
          <w:sz w:val="20"/>
          <w:szCs w:val="20"/>
        </w:rPr>
        <w:t xml:space="preserve"> acknowledge</w:t>
      </w:r>
      <w:r>
        <w:rPr>
          <w:rFonts w:ascii="Times New Roman" w:eastAsiaTheme="minorEastAsia" w:hAnsi="Times New Roman" w:cs="Times New Roman"/>
          <w:sz w:val="20"/>
          <w:szCs w:val="20"/>
        </w:rPr>
        <w:t>s</w:t>
      </w:r>
      <w:r w:rsidR="003E0946" w:rsidRPr="003E0946">
        <w:rPr>
          <w:rFonts w:ascii="Times New Roman" w:eastAsiaTheme="minorEastAsia" w:hAnsi="Times New Roman" w:cs="Times New Roman"/>
          <w:sz w:val="20"/>
          <w:szCs w:val="20"/>
        </w:rPr>
        <w:t xml:space="preserve"> that the underlying structure, sequence, organization, and source code of the Oracle Software are valuable trade secrets of Oracle and/or its licensors, and </w:t>
      </w:r>
      <w:r w:rsidRPr="0053778B">
        <w:rPr>
          <w:rFonts w:ascii="Times New Roman" w:eastAsiaTheme="minorEastAsia" w:hAnsi="Times New Roman" w:cs="Times New Roman"/>
          <w:sz w:val="20"/>
          <w:szCs w:val="20"/>
        </w:rPr>
        <w:t>Customer</w:t>
      </w:r>
      <w:r w:rsidR="003E0946" w:rsidRPr="003E0946">
        <w:rPr>
          <w:rFonts w:ascii="Times New Roman" w:eastAsiaTheme="minorEastAsia" w:hAnsi="Times New Roman" w:cs="Times New Roman"/>
          <w:sz w:val="20"/>
          <w:szCs w:val="20"/>
        </w:rPr>
        <w:t xml:space="preserve"> agree</w:t>
      </w:r>
      <w:r>
        <w:rPr>
          <w:rFonts w:ascii="Times New Roman" w:eastAsiaTheme="minorEastAsia" w:hAnsi="Times New Roman" w:cs="Times New Roman"/>
          <w:sz w:val="20"/>
          <w:szCs w:val="20"/>
        </w:rPr>
        <w:t>s</w:t>
      </w:r>
      <w:r w:rsidR="003E0946" w:rsidRPr="003E0946">
        <w:rPr>
          <w:rFonts w:ascii="Times New Roman" w:eastAsiaTheme="minorEastAsia" w:hAnsi="Times New Roman" w:cs="Times New Roman"/>
          <w:sz w:val="20"/>
          <w:szCs w:val="20"/>
        </w:rPr>
        <w:t xml:space="preserve"> not to decompile, disassemble, reverse engineer (unless required by law for interoperability), or modify in any way, any of the Oracle Software (the foregoing prohibits, without limitation, review of data structures or similar materials produced by the Oracle Software).  </w:t>
      </w:r>
      <w:r w:rsidRPr="0053778B">
        <w:rPr>
          <w:rFonts w:ascii="Times New Roman" w:eastAsiaTheme="minorEastAsia" w:hAnsi="Times New Roman" w:cs="Times New Roman"/>
          <w:sz w:val="20"/>
          <w:szCs w:val="20"/>
        </w:rPr>
        <w:t>Customer</w:t>
      </w:r>
      <w:r>
        <w:rPr>
          <w:rFonts w:ascii="Times New Roman" w:eastAsiaTheme="minorEastAsia" w:hAnsi="Times New Roman" w:cs="Times New Roman"/>
          <w:sz w:val="20"/>
          <w:szCs w:val="20"/>
        </w:rPr>
        <w:t xml:space="preserve"> </w:t>
      </w:r>
      <w:r w:rsidR="003E0946" w:rsidRPr="003E0946">
        <w:rPr>
          <w:rFonts w:ascii="Times New Roman" w:eastAsiaTheme="minorEastAsia" w:hAnsi="Times New Roman" w:cs="Times New Roman"/>
          <w:sz w:val="20"/>
          <w:szCs w:val="20"/>
        </w:rPr>
        <w:t xml:space="preserve">also may not remove or modify any Oracle Software markings or any notice of Oracle’s or its licensors’ proprietary rights.  </w:t>
      </w:r>
    </w:p>
    <w:p w14:paraId="244E7E98"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spacing w:val="-2"/>
          <w:sz w:val="20"/>
          <w:szCs w:val="20"/>
        </w:rPr>
      </w:pPr>
    </w:p>
    <w:p w14:paraId="725B4929" w14:textId="6BBC6EF6"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spacing w:val="-2"/>
          <w:sz w:val="20"/>
          <w:szCs w:val="20"/>
        </w:rPr>
      </w:pPr>
      <w:r w:rsidRPr="003E0946">
        <w:rPr>
          <w:rFonts w:ascii="Times New Roman" w:eastAsiaTheme="minorEastAsia" w:hAnsi="Times New Roman" w:cs="Times New Roman"/>
          <w:spacing w:val="-2"/>
          <w:sz w:val="20"/>
          <w:szCs w:val="20"/>
        </w:rPr>
        <w:lastRenderedPageBreak/>
        <w:t xml:space="preserve">Upon any violation of any of the provisions of this </w:t>
      </w:r>
      <w:r w:rsidRPr="003E0946">
        <w:rPr>
          <w:rFonts w:ascii="Times New Roman" w:eastAsiaTheme="minorEastAsia" w:hAnsi="Times New Roman" w:cs="Times New Roman"/>
          <w:sz w:val="20"/>
          <w:szCs w:val="20"/>
        </w:rPr>
        <w:t xml:space="preserve">License </w:t>
      </w:r>
      <w:r w:rsidRPr="003E0946">
        <w:rPr>
          <w:rFonts w:ascii="Times New Roman" w:eastAsiaTheme="minorEastAsia" w:hAnsi="Times New Roman" w:cs="Times New Roman"/>
          <w:spacing w:val="-2"/>
          <w:sz w:val="20"/>
          <w:szCs w:val="20"/>
        </w:rPr>
        <w:t>Agreement</w:t>
      </w:r>
      <w:r w:rsidR="000C71CB">
        <w:rPr>
          <w:rFonts w:ascii="Times New Roman" w:eastAsiaTheme="minorEastAsia" w:hAnsi="Times New Roman" w:cs="Times New Roman"/>
          <w:spacing w:val="-2"/>
          <w:sz w:val="20"/>
          <w:szCs w:val="20"/>
        </w:rPr>
        <w:t xml:space="preserve"> </w:t>
      </w:r>
      <w:r w:rsidR="000C71CB" w:rsidRPr="000C71CB">
        <w:rPr>
          <w:rFonts w:ascii="Times New Roman" w:eastAsiaTheme="minorEastAsia" w:hAnsi="Times New Roman" w:cs="Times New Roman"/>
          <w:spacing w:val="-2"/>
          <w:sz w:val="20"/>
          <w:szCs w:val="20"/>
        </w:rPr>
        <w:t xml:space="preserve">or the termination </w:t>
      </w:r>
      <w:r w:rsidR="00A66215" w:rsidRPr="00A66215">
        <w:rPr>
          <w:rFonts w:ascii="Times New Roman" w:eastAsiaTheme="minorEastAsia" w:hAnsi="Times New Roman" w:cs="Times New Roman"/>
          <w:spacing w:val="-2"/>
          <w:sz w:val="20"/>
          <w:szCs w:val="20"/>
        </w:rPr>
        <w:t xml:space="preserve">or expiration </w:t>
      </w:r>
      <w:r w:rsidR="000C71CB">
        <w:rPr>
          <w:rFonts w:ascii="Times New Roman" w:eastAsiaTheme="minorEastAsia" w:hAnsi="Times New Roman" w:cs="Times New Roman"/>
          <w:spacing w:val="-2"/>
          <w:sz w:val="20"/>
          <w:szCs w:val="20"/>
        </w:rPr>
        <w:t xml:space="preserve">of </w:t>
      </w:r>
      <w:r w:rsidR="00A66215" w:rsidRPr="00A66215">
        <w:rPr>
          <w:rFonts w:ascii="Times New Roman" w:eastAsiaTheme="minorEastAsia" w:hAnsi="Times New Roman" w:cs="Times New Roman"/>
          <w:spacing w:val="-2"/>
          <w:sz w:val="20"/>
          <w:szCs w:val="20"/>
        </w:rPr>
        <w:t>the</w:t>
      </w:r>
      <w:r w:rsidR="000C71CB" w:rsidRPr="000C71CB">
        <w:rPr>
          <w:rFonts w:ascii="Times New Roman" w:eastAsiaTheme="minorEastAsia" w:hAnsi="Times New Roman" w:cs="Times New Roman"/>
          <w:spacing w:val="-2"/>
          <w:sz w:val="20"/>
          <w:szCs w:val="20"/>
        </w:rPr>
        <w:t xml:space="preserve"> Software</w:t>
      </w:r>
      <w:r w:rsidR="00A66215" w:rsidRPr="00A66215">
        <w:rPr>
          <w:rFonts w:ascii="Times New Roman" w:eastAsiaTheme="minorEastAsia" w:hAnsi="Times New Roman" w:cs="Times New Roman"/>
          <w:spacing w:val="-2"/>
          <w:sz w:val="20"/>
          <w:szCs w:val="20"/>
        </w:rPr>
        <w:t xml:space="preserve"> Subscription Term</w:t>
      </w:r>
      <w:r w:rsidR="00A66215">
        <w:rPr>
          <w:rFonts w:ascii="Times New Roman" w:eastAsiaTheme="minorEastAsia" w:hAnsi="Times New Roman" w:cs="Times New Roman"/>
          <w:spacing w:val="-2"/>
          <w:sz w:val="20"/>
          <w:szCs w:val="20"/>
        </w:rPr>
        <w:t xml:space="preserve"> (as defined in the Quote)</w:t>
      </w:r>
      <w:r w:rsidRPr="003E0946">
        <w:rPr>
          <w:rFonts w:ascii="Times New Roman" w:eastAsiaTheme="minorEastAsia" w:hAnsi="Times New Roman" w:cs="Times New Roman"/>
          <w:spacing w:val="-2"/>
          <w:sz w:val="20"/>
          <w:szCs w:val="20"/>
        </w:rPr>
        <w:t xml:space="preserve">, </w:t>
      </w:r>
      <w:r w:rsidR="0053778B" w:rsidRPr="0053778B">
        <w:rPr>
          <w:rFonts w:ascii="Times New Roman" w:eastAsiaTheme="minorEastAsia" w:hAnsi="Times New Roman" w:cs="Times New Roman"/>
          <w:spacing w:val="-2"/>
          <w:sz w:val="20"/>
          <w:szCs w:val="20"/>
        </w:rPr>
        <w:t>Customer</w:t>
      </w:r>
      <w:r w:rsidR="0053778B">
        <w:rPr>
          <w:rFonts w:ascii="Times New Roman" w:eastAsiaTheme="minorEastAsia" w:hAnsi="Times New Roman" w:cs="Times New Roman"/>
          <w:spacing w:val="-2"/>
          <w:sz w:val="20"/>
          <w:szCs w:val="20"/>
        </w:rPr>
        <w:t>’s</w:t>
      </w:r>
      <w:r w:rsidRPr="003E0946">
        <w:rPr>
          <w:rFonts w:ascii="Times New Roman" w:eastAsiaTheme="minorEastAsia" w:hAnsi="Times New Roman" w:cs="Times New Roman"/>
          <w:spacing w:val="-2"/>
          <w:sz w:val="20"/>
          <w:szCs w:val="20"/>
        </w:rPr>
        <w:t xml:space="preserve"> rights to use the Oracle Software will automatically terminate and </w:t>
      </w:r>
      <w:r w:rsidR="0053778B" w:rsidRPr="0053778B">
        <w:rPr>
          <w:rFonts w:ascii="Times New Roman" w:eastAsiaTheme="minorEastAsia" w:hAnsi="Times New Roman" w:cs="Times New Roman"/>
          <w:spacing w:val="-2"/>
          <w:sz w:val="20"/>
          <w:szCs w:val="20"/>
        </w:rPr>
        <w:t>Customer</w:t>
      </w:r>
      <w:r w:rsidRPr="003E0946">
        <w:rPr>
          <w:rFonts w:ascii="Times New Roman" w:eastAsiaTheme="minorEastAsia" w:hAnsi="Times New Roman" w:cs="Times New Roman"/>
          <w:spacing w:val="-2"/>
          <w:sz w:val="20"/>
          <w:szCs w:val="20"/>
        </w:rPr>
        <w:t xml:space="preserve"> will be obligated to return the Oracle Software to Minerva, or destroy all copies of the Oracle Software and related documentation.</w:t>
      </w:r>
    </w:p>
    <w:p w14:paraId="33128FB9"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spacing w:val="-2"/>
          <w:sz w:val="20"/>
          <w:szCs w:val="20"/>
        </w:rPr>
      </w:pPr>
      <w:r w:rsidRPr="003E0946">
        <w:rPr>
          <w:rFonts w:ascii="Times New Roman" w:eastAsiaTheme="minorEastAsia" w:hAnsi="Times New Roman" w:cs="Times New Roman"/>
          <w:spacing w:val="-2"/>
          <w:sz w:val="20"/>
          <w:szCs w:val="20"/>
        </w:rPr>
        <w:t xml:space="preserve"> </w:t>
      </w:r>
    </w:p>
    <w:p w14:paraId="6A208059" w14:textId="77777777" w:rsidR="003E0946" w:rsidRPr="003E0946" w:rsidRDefault="0053778B"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spacing w:val="-2"/>
          <w:sz w:val="20"/>
          <w:szCs w:val="20"/>
        </w:rPr>
      </w:pPr>
      <w:r w:rsidRPr="0053778B">
        <w:rPr>
          <w:rFonts w:ascii="Times New Roman" w:eastAsiaTheme="minorEastAsia" w:hAnsi="Times New Roman" w:cs="Times New Roman"/>
          <w:spacing w:val="-2"/>
          <w:sz w:val="20"/>
          <w:szCs w:val="20"/>
        </w:rPr>
        <w:t>Customer</w:t>
      </w:r>
      <w:r w:rsidR="003E0946" w:rsidRPr="003E0946">
        <w:rPr>
          <w:rFonts w:ascii="Times New Roman" w:eastAsiaTheme="minorEastAsia" w:hAnsi="Times New Roman" w:cs="Times New Roman"/>
          <w:spacing w:val="-2"/>
          <w:sz w:val="20"/>
          <w:szCs w:val="20"/>
        </w:rPr>
        <w:t xml:space="preserve"> acknowledge</w:t>
      </w:r>
      <w:r>
        <w:rPr>
          <w:rFonts w:ascii="Times New Roman" w:eastAsiaTheme="minorEastAsia" w:hAnsi="Times New Roman" w:cs="Times New Roman"/>
          <w:spacing w:val="-2"/>
          <w:sz w:val="20"/>
          <w:szCs w:val="20"/>
        </w:rPr>
        <w:t>s</w:t>
      </w:r>
      <w:r w:rsidR="003E0946" w:rsidRPr="003E0946">
        <w:rPr>
          <w:rFonts w:ascii="Times New Roman" w:eastAsiaTheme="minorEastAsia" w:hAnsi="Times New Roman" w:cs="Times New Roman"/>
          <w:spacing w:val="-2"/>
          <w:sz w:val="20"/>
          <w:szCs w:val="20"/>
        </w:rPr>
        <w:t xml:space="preserve"> that the export of the Oracle Software is governed by the export and import control laws of the United States of America and other countries.  </w:t>
      </w:r>
      <w:r w:rsidRPr="0053778B">
        <w:rPr>
          <w:rFonts w:ascii="Times New Roman" w:eastAsiaTheme="minorEastAsia" w:hAnsi="Times New Roman" w:cs="Times New Roman"/>
          <w:spacing w:val="-2"/>
          <w:sz w:val="20"/>
          <w:szCs w:val="20"/>
        </w:rPr>
        <w:t>Customer</w:t>
      </w:r>
      <w:r w:rsidR="003E0946" w:rsidRPr="003E0946">
        <w:rPr>
          <w:rFonts w:ascii="Times New Roman" w:eastAsiaTheme="minorEastAsia" w:hAnsi="Times New Roman" w:cs="Times New Roman"/>
          <w:spacing w:val="-2"/>
          <w:sz w:val="20"/>
          <w:szCs w:val="20"/>
        </w:rPr>
        <w:t xml:space="preserve"> agree</w:t>
      </w:r>
      <w:r>
        <w:rPr>
          <w:rFonts w:ascii="Times New Roman" w:eastAsiaTheme="minorEastAsia" w:hAnsi="Times New Roman" w:cs="Times New Roman"/>
          <w:spacing w:val="-2"/>
          <w:sz w:val="20"/>
          <w:szCs w:val="20"/>
        </w:rPr>
        <w:t>s</w:t>
      </w:r>
      <w:r w:rsidR="003E0946" w:rsidRPr="003E0946">
        <w:rPr>
          <w:rFonts w:ascii="Times New Roman" w:eastAsiaTheme="minorEastAsia" w:hAnsi="Times New Roman" w:cs="Times New Roman"/>
          <w:spacing w:val="-2"/>
          <w:sz w:val="20"/>
          <w:szCs w:val="20"/>
        </w:rPr>
        <w:t xml:space="preserve"> to comply with all such export control laws with respect to the Oracle </w:t>
      </w:r>
      <w:r w:rsidR="00834ED4">
        <w:rPr>
          <w:rFonts w:ascii="Times New Roman" w:eastAsiaTheme="minorEastAsia" w:hAnsi="Times New Roman" w:cs="Times New Roman"/>
          <w:spacing w:val="-2"/>
          <w:sz w:val="20"/>
          <w:szCs w:val="20"/>
        </w:rPr>
        <w:t xml:space="preserve">Software </w:t>
      </w:r>
      <w:r w:rsidR="003E0946" w:rsidRPr="003E0946">
        <w:rPr>
          <w:rFonts w:ascii="Times New Roman" w:eastAsiaTheme="minorEastAsia" w:hAnsi="Times New Roman" w:cs="Times New Roman"/>
          <w:spacing w:val="-2"/>
          <w:sz w:val="20"/>
          <w:szCs w:val="20"/>
        </w:rPr>
        <w:t>and any direct product thereof.</w:t>
      </w:r>
    </w:p>
    <w:p w14:paraId="7BE8D5DB" w14:textId="77777777" w:rsidR="003E0946" w:rsidRPr="003E0946" w:rsidRDefault="003E0946" w:rsidP="003E0946">
      <w:pPr>
        <w:tabs>
          <w:tab w:val="left" w:pos="-1440"/>
          <w:tab w:val="left" w:pos="-720"/>
          <w:tab w:val="left" w:pos="1"/>
          <w:tab w:val="left" w:pos="330"/>
          <w:tab w:val="left" w:pos="72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18"/>
        <w:rPr>
          <w:rFonts w:ascii="Times New Roman" w:eastAsiaTheme="minorEastAsia" w:hAnsi="Times New Roman" w:cs="Times New Roman"/>
          <w:sz w:val="20"/>
          <w:szCs w:val="20"/>
        </w:rPr>
      </w:pPr>
    </w:p>
    <w:p w14:paraId="2E61389B" w14:textId="77777777" w:rsidR="003E0946" w:rsidRPr="003E0946" w:rsidRDefault="003E0946" w:rsidP="003E0946">
      <w:pPr>
        <w:tabs>
          <w:tab w:val="center" w:pos="4608"/>
        </w:tabs>
        <w:spacing w:after="0" w:line="240" w:lineRule="auto"/>
        <w:ind w:right="18"/>
        <w:outlineLvl w:val="0"/>
        <w:rPr>
          <w:rFonts w:ascii="Times New Roman" w:eastAsiaTheme="minorEastAsia" w:hAnsi="Times New Roman" w:cs="Times New Roman"/>
          <w:b/>
          <w:i/>
          <w:snapToGrid w:val="0"/>
          <w:sz w:val="20"/>
          <w:szCs w:val="20"/>
        </w:rPr>
      </w:pPr>
      <w:r w:rsidRPr="003E0946">
        <w:rPr>
          <w:rFonts w:ascii="Times New Roman" w:eastAsiaTheme="minorEastAsia" w:hAnsi="Times New Roman" w:cs="Times New Roman"/>
          <w:b/>
          <w:i/>
          <w:snapToGrid w:val="0"/>
          <w:sz w:val="20"/>
          <w:szCs w:val="20"/>
        </w:rPr>
        <w:t>No Warranty</w:t>
      </w:r>
    </w:p>
    <w:p w14:paraId="62C56A7F"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b/>
          <w:smallCaps/>
          <w:spacing w:val="-2"/>
          <w:sz w:val="20"/>
          <w:szCs w:val="20"/>
        </w:rPr>
      </w:pPr>
      <w:r w:rsidRPr="003E0946">
        <w:rPr>
          <w:rFonts w:ascii="Times New Roman" w:eastAsiaTheme="minorEastAsia" w:hAnsi="Times New Roman" w:cs="Times New Roman"/>
          <w:b/>
          <w:smallCaps/>
          <w:spacing w:val="-2"/>
          <w:sz w:val="20"/>
          <w:szCs w:val="20"/>
        </w:rPr>
        <w:t>The Oracle Software is provided as is.  Minerva makes no warranties, express or implied, and Minerva expressly disclaims all warranties, including but not limited to implied warranties of satisfactory quality, noninfringement of intellectual property rights, merchantability, fitness for a particular purpose and accuracy of information.</w:t>
      </w:r>
    </w:p>
    <w:p w14:paraId="4A938252"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b/>
          <w:i/>
          <w:spacing w:val="-2"/>
          <w:sz w:val="20"/>
          <w:szCs w:val="20"/>
        </w:rPr>
      </w:pPr>
    </w:p>
    <w:p w14:paraId="17FB6B1E"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outlineLvl w:val="0"/>
        <w:rPr>
          <w:rFonts w:ascii="Times New Roman" w:eastAsiaTheme="minorEastAsia" w:hAnsi="Times New Roman" w:cs="Times New Roman"/>
          <w:b/>
          <w:i/>
          <w:spacing w:val="-2"/>
          <w:sz w:val="20"/>
          <w:szCs w:val="20"/>
        </w:rPr>
      </w:pPr>
      <w:r w:rsidRPr="003E0946">
        <w:rPr>
          <w:rFonts w:ascii="Times New Roman" w:eastAsiaTheme="minorEastAsia" w:hAnsi="Times New Roman" w:cs="Times New Roman"/>
          <w:b/>
          <w:i/>
          <w:spacing w:val="-2"/>
          <w:sz w:val="20"/>
          <w:szCs w:val="20"/>
        </w:rPr>
        <w:t>Other Terms</w:t>
      </w:r>
    </w:p>
    <w:p w14:paraId="234923E2"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b/>
          <w:smallCaps/>
          <w:spacing w:val="-2"/>
          <w:sz w:val="20"/>
          <w:szCs w:val="20"/>
        </w:rPr>
      </w:pPr>
      <w:r w:rsidRPr="003E0946">
        <w:rPr>
          <w:rFonts w:ascii="Times New Roman" w:eastAsiaTheme="minorEastAsia" w:hAnsi="Times New Roman" w:cs="Times New Roman"/>
          <w:spacing w:val="-2"/>
          <w:sz w:val="20"/>
          <w:szCs w:val="20"/>
          <w:u w:val="single"/>
        </w:rPr>
        <w:t>Limit On Liability; No Liability For Consequential Damages</w:t>
      </w:r>
      <w:r w:rsidRPr="003E0946">
        <w:rPr>
          <w:rFonts w:ascii="Times New Roman" w:eastAsiaTheme="minorEastAsia" w:hAnsi="Times New Roman" w:cs="Times New Roman"/>
          <w:spacing w:val="-2"/>
          <w:sz w:val="20"/>
          <w:szCs w:val="20"/>
        </w:rPr>
        <w:t xml:space="preserve">.  </w:t>
      </w:r>
      <w:r w:rsidRPr="003E0946">
        <w:rPr>
          <w:rFonts w:ascii="Times New Roman" w:eastAsiaTheme="minorEastAsia" w:hAnsi="Times New Roman" w:cs="Times New Roman"/>
          <w:b/>
          <w:smallCaps/>
          <w:spacing w:val="-2"/>
          <w:sz w:val="20"/>
          <w:szCs w:val="20"/>
        </w:rPr>
        <w:t xml:space="preserve">Minerva’s liability under, or arising out of, this </w:t>
      </w:r>
      <w:r w:rsidRPr="003E0946">
        <w:rPr>
          <w:rFonts w:ascii="Times New Roman" w:eastAsiaTheme="minorEastAsia" w:hAnsi="Times New Roman" w:cs="Times New Roman"/>
          <w:b/>
          <w:smallCaps/>
          <w:sz w:val="20"/>
          <w:szCs w:val="20"/>
        </w:rPr>
        <w:t>License</w:t>
      </w:r>
      <w:r w:rsidRPr="003E0946">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b/>
          <w:smallCaps/>
          <w:spacing w:val="-2"/>
          <w:sz w:val="20"/>
          <w:szCs w:val="20"/>
        </w:rPr>
        <w:t xml:space="preserve">Agreement will be limited to the amounts paid by </w:t>
      </w:r>
      <w:r w:rsidR="0053778B" w:rsidRPr="0053778B">
        <w:rPr>
          <w:rFonts w:ascii="Times New Roman" w:eastAsiaTheme="minorEastAsia" w:hAnsi="Times New Roman" w:cs="Times New Roman"/>
          <w:b/>
          <w:smallCaps/>
          <w:spacing w:val="-2"/>
          <w:sz w:val="20"/>
          <w:szCs w:val="20"/>
        </w:rPr>
        <w:t>Customer</w:t>
      </w:r>
      <w:r w:rsidR="0053778B">
        <w:rPr>
          <w:rFonts w:ascii="Times New Roman" w:eastAsiaTheme="minorEastAsia" w:hAnsi="Times New Roman" w:cs="Times New Roman"/>
          <w:b/>
          <w:smallCaps/>
          <w:spacing w:val="-2"/>
          <w:sz w:val="20"/>
          <w:szCs w:val="20"/>
        </w:rPr>
        <w:t xml:space="preserve"> </w:t>
      </w:r>
      <w:r w:rsidRPr="003E0946">
        <w:rPr>
          <w:rFonts w:ascii="Times New Roman" w:eastAsiaTheme="minorEastAsia" w:hAnsi="Times New Roman" w:cs="Times New Roman"/>
          <w:b/>
          <w:smallCaps/>
          <w:spacing w:val="-2"/>
          <w:sz w:val="20"/>
          <w:szCs w:val="20"/>
        </w:rPr>
        <w:t xml:space="preserve"> for the </w:t>
      </w:r>
      <w:r w:rsidRPr="003E0946">
        <w:rPr>
          <w:rFonts w:ascii="Times New Roman" w:eastAsiaTheme="minorEastAsia" w:hAnsi="Times New Roman" w:cs="Times New Roman"/>
          <w:b/>
          <w:i/>
          <w:smallCaps/>
          <w:spacing w:val="-2"/>
          <w:sz w:val="20"/>
          <w:szCs w:val="20"/>
        </w:rPr>
        <w:t>iTVFusion Framework</w:t>
      </w:r>
      <w:r w:rsidRPr="003E0946">
        <w:rPr>
          <w:rFonts w:ascii="Times New Roman" w:eastAsiaTheme="minorEastAsia" w:hAnsi="Times New Roman" w:cs="Times New Roman"/>
          <w:b/>
          <w:smallCaps/>
          <w:spacing w:val="-2"/>
          <w:sz w:val="20"/>
          <w:szCs w:val="20"/>
        </w:rPr>
        <w:t xml:space="preserve"> Software in which the Oracle Software covered by this </w:t>
      </w:r>
      <w:r w:rsidRPr="003E0946">
        <w:rPr>
          <w:rFonts w:ascii="Times New Roman" w:eastAsiaTheme="minorEastAsia" w:hAnsi="Times New Roman" w:cs="Times New Roman"/>
          <w:b/>
          <w:smallCaps/>
          <w:sz w:val="20"/>
          <w:szCs w:val="20"/>
        </w:rPr>
        <w:t>License</w:t>
      </w:r>
      <w:r w:rsidRPr="003E0946">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b/>
          <w:smallCaps/>
          <w:spacing w:val="-2"/>
          <w:sz w:val="20"/>
          <w:szCs w:val="20"/>
        </w:rPr>
        <w:t xml:space="preserve">Agreement is embedded.  Under no circumstances and under no theory of liability will Minerva, Oracle or their licensors or suppliers be liable for costs of procurement of substitute products or services, lost profits, lost savings, loss of information or data, or any other special, indirect, consequential or incidental damages, arising in any way out of this </w:t>
      </w:r>
      <w:r w:rsidRPr="003E0946">
        <w:rPr>
          <w:rFonts w:ascii="Times New Roman" w:eastAsiaTheme="minorEastAsia" w:hAnsi="Times New Roman" w:cs="Times New Roman"/>
          <w:b/>
          <w:smallCaps/>
          <w:sz w:val="20"/>
          <w:szCs w:val="20"/>
        </w:rPr>
        <w:t>License</w:t>
      </w:r>
      <w:r w:rsidRPr="003E0946">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b/>
          <w:smallCaps/>
          <w:spacing w:val="-2"/>
          <w:sz w:val="20"/>
          <w:szCs w:val="20"/>
        </w:rPr>
        <w:t>Agreement or the sale of, use of, or inability to use, the Oracle Software or any other Minerva supplied product or service, even if Minerva has been advised of the possibility of such damages.  In addition, to the extent permitted by applicable law, Oracle will not be liable for any direct damages relating in any way to the use of, or inability to use, the Oracle Software.</w:t>
      </w:r>
    </w:p>
    <w:p w14:paraId="47F2619A"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b/>
          <w:smallCaps/>
          <w:spacing w:val="-2"/>
          <w:sz w:val="20"/>
          <w:szCs w:val="20"/>
        </w:rPr>
      </w:pPr>
    </w:p>
    <w:p w14:paraId="38973C3E"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outlineLvl w:val="0"/>
        <w:rPr>
          <w:rFonts w:ascii="Times New Roman" w:eastAsiaTheme="minorEastAsia" w:hAnsi="Times New Roman" w:cs="Times New Roman"/>
          <w:spacing w:val="-2"/>
          <w:sz w:val="20"/>
          <w:szCs w:val="20"/>
        </w:rPr>
      </w:pPr>
      <w:r w:rsidRPr="003E0946">
        <w:rPr>
          <w:rFonts w:ascii="Times New Roman" w:eastAsiaTheme="minorEastAsia" w:hAnsi="Times New Roman" w:cs="Times New Roman"/>
          <w:spacing w:val="-2"/>
          <w:sz w:val="20"/>
          <w:szCs w:val="20"/>
          <w:u w:val="single"/>
        </w:rPr>
        <w:t>Third Party Software</w:t>
      </w:r>
      <w:r w:rsidRPr="003E0946">
        <w:rPr>
          <w:rFonts w:ascii="Times New Roman" w:eastAsiaTheme="minorEastAsia" w:hAnsi="Times New Roman" w:cs="Times New Roman"/>
          <w:spacing w:val="-2"/>
          <w:sz w:val="20"/>
          <w:szCs w:val="20"/>
        </w:rPr>
        <w:t xml:space="preserve">. </w:t>
      </w:r>
      <w:r w:rsidR="0053778B" w:rsidRPr="0053778B">
        <w:rPr>
          <w:rFonts w:ascii="Times New Roman" w:eastAsiaTheme="minorEastAsia" w:hAnsi="Times New Roman" w:cs="Times New Roman"/>
          <w:spacing w:val="-2"/>
          <w:sz w:val="20"/>
          <w:szCs w:val="20"/>
        </w:rPr>
        <w:t>Customer</w:t>
      </w:r>
      <w:r w:rsidR="0053778B">
        <w:rPr>
          <w:rFonts w:ascii="Times New Roman" w:eastAsiaTheme="minorEastAsia" w:hAnsi="Times New Roman" w:cs="Times New Roman"/>
          <w:spacing w:val="-2"/>
          <w:sz w:val="20"/>
          <w:szCs w:val="20"/>
        </w:rPr>
        <w:t xml:space="preserve"> </w:t>
      </w:r>
      <w:r w:rsidRPr="003E0946">
        <w:rPr>
          <w:rFonts w:ascii="Times New Roman" w:eastAsiaTheme="minorEastAsia" w:hAnsi="Times New Roman" w:cs="Times New Roman"/>
          <w:spacing w:val="-2"/>
          <w:sz w:val="20"/>
          <w:szCs w:val="20"/>
        </w:rPr>
        <w:t>acknowledge</w:t>
      </w:r>
      <w:r w:rsidR="0053778B">
        <w:rPr>
          <w:rFonts w:ascii="Times New Roman" w:eastAsiaTheme="minorEastAsia" w:hAnsi="Times New Roman" w:cs="Times New Roman"/>
          <w:spacing w:val="-2"/>
          <w:sz w:val="20"/>
          <w:szCs w:val="20"/>
        </w:rPr>
        <w:t>s</w:t>
      </w:r>
      <w:r w:rsidRPr="003E0946">
        <w:rPr>
          <w:rFonts w:ascii="Times New Roman" w:eastAsiaTheme="minorEastAsia" w:hAnsi="Times New Roman" w:cs="Times New Roman"/>
          <w:spacing w:val="-2"/>
          <w:sz w:val="20"/>
          <w:szCs w:val="20"/>
        </w:rPr>
        <w:t xml:space="preserve"> that (a) certain third party technology may be identified in the documentation or as otherwise notified by Minerva as appropriate or necessary for use with the Oracle Software and (b) such third party technology is licensed to </w:t>
      </w:r>
      <w:r w:rsidR="0053778B" w:rsidRPr="0053778B">
        <w:rPr>
          <w:rFonts w:ascii="Times New Roman" w:eastAsiaTheme="minorEastAsia" w:hAnsi="Times New Roman" w:cs="Times New Roman"/>
          <w:spacing w:val="-2"/>
          <w:sz w:val="20"/>
          <w:szCs w:val="20"/>
        </w:rPr>
        <w:t>Customer</w:t>
      </w:r>
      <w:r w:rsidRPr="003E0946">
        <w:rPr>
          <w:rFonts w:ascii="Times New Roman" w:eastAsiaTheme="minorEastAsia" w:hAnsi="Times New Roman" w:cs="Times New Roman"/>
          <w:spacing w:val="-2"/>
          <w:sz w:val="20"/>
          <w:szCs w:val="20"/>
        </w:rPr>
        <w:t xml:space="preserve"> for use with the </w:t>
      </w:r>
      <w:r w:rsidRPr="003E0946">
        <w:rPr>
          <w:rFonts w:ascii="Times New Roman" w:eastAsiaTheme="minorEastAsia" w:hAnsi="Times New Roman" w:cs="Times New Roman"/>
          <w:i/>
          <w:spacing w:val="-2"/>
          <w:sz w:val="20"/>
          <w:szCs w:val="20"/>
        </w:rPr>
        <w:t>iTVFusion Framework</w:t>
      </w:r>
      <w:r w:rsidRPr="003E0946">
        <w:rPr>
          <w:rFonts w:ascii="Times New Roman" w:eastAsiaTheme="minorEastAsia" w:hAnsi="Times New Roman" w:cs="Times New Roman"/>
          <w:spacing w:val="-2"/>
          <w:sz w:val="20"/>
          <w:szCs w:val="20"/>
        </w:rPr>
        <w:t xml:space="preserve"> Software under the terms of the third party license agreement specified in such documentation or as otherwise notified by Minerva and not under the terms of this License Agreement.  </w:t>
      </w:r>
    </w:p>
    <w:p w14:paraId="1CEEF490"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spacing w:val="-2"/>
          <w:sz w:val="20"/>
          <w:szCs w:val="20"/>
        </w:rPr>
      </w:pPr>
    </w:p>
    <w:p w14:paraId="1628EA38"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u w:val="single"/>
        </w:rPr>
        <w:t>Oracle is a Third Party Beneficiary</w:t>
      </w:r>
      <w:r w:rsidRPr="003E0946">
        <w:rPr>
          <w:rFonts w:ascii="Times New Roman" w:eastAsiaTheme="minorEastAsia" w:hAnsi="Times New Roman" w:cs="Times New Roman"/>
          <w:sz w:val="20"/>
          <w:szCs w:val="20"/>
        </w:rPr>
        <w:t xml:space="preserve">.  Oracle is a third party beneficiary of this License Agreement and may enforce the terms of this License Agreement against </w:t>
      </w:r>
      <w:r w:rsidR="0053778B" w:rsidRPr="0053778B">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However, Oracle is not obligated to perform any of Minerva’s obligations.</w:t>
      </w:r>
    </w:p>
    <w:p w14:paraId="3AAE18C5"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spacing w:val="-2"/>
          <w:sz w:val="20"/>
          <w:szCs w:val="20"/>
        </w:rPr>
      </w:pPr>
    </w:p>
    <w:p w14:paraId="43F920C6"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spacing w:val="-2"/>
          <w:sz w:val="16"/>
          <w:szCs w:val="16"/>
        </w:rPr>
      </w:pPr>
      <w:r w:rsidRPr="003E0946">
        <w:rPr>
          <w:rFonts w:ascii="Times New Roman" w:eastAsiaTheme="minorEastAsia" w:hAnsi="Times New Roman" w:cs="Times New Roman"/>
          <w:spacing w:val="-2"/>
          <w:sz w:val="20"/>
          <w:szCs w:val="20"/>
          <w:u w:val="single"/>
        </w:rPr>
        <w:t>Miscellaneous</w:t>
      </w:r>
      <w:r w:rsidRPr="003E0946">
        <w:rPr>
          <w:rFonts w:ascii="Times New Roman" w:eastAsiaTheme="minorEastAsia" w:hAnsi="Times New Roman" w:cs="Times New Roman"/>
          <w:spacing w:val="-2"/>
          <w:sz w:val="20"/>
          <w:szCs w:val="20"/>
        </w:rPr>
        <w:t xml:space="preserve">.  This </w:t>
      </w:r>
      <w:r w:rsidRPr="003E0946">
        <w:rPr>
          <w:rFonts w:ascii="Times New Roman" w:eastAsiaTheme="minorEastAsia" w:hAnsi="Times New Roman" w:cs="Times New Roman"/>
          <w:sz w:val="20"/>
          <w:szCs w:val="20"/>
        </w:rPr>
        <w:t xml:space="preserve">License </w:t>
      </w:r>
      <w:r w:rsidRPr="003E0946">
        <w:rPr>
          <w:rFonts w:ascii="Times New Roman" w:eastAsiaTheme="minorEastAsia" w:hAnsi="Times New Roman" w:cs="Times New Roman"/>
          <w:spacing w:val="-2"/>
          <w:sz w:val="20"/>
          <w:szCs w:val="20"/>
        </w:rPr>
        <w:t xml:space="preserve">Agreement represents the complete agreement concerning the matters covered hereby.  It may be amended only by a writing executed by </w:t>
      </w:r>
      <w:r w:rsidR="0053778B" w:rsidRPr="0053778B">
        <w:rPr>
          <w:rFonts w:ascii="Times New Roman" w:eastAsiaTheme="minorEastAsia" w:hAnsi="Times New Roman" w:cs="Times New Roman"/>
          <w:spacing w:val="-2"/>
          <w:sz w:val="20"/>
          <w:szCs w:val="20"/>
        </w:rPr>
        <w:t>Customer</w:t>
      </w:r>
      <w:r w:rsidRPr="003E0946">
        <w:rPr>
          <w:rFonts w:ascii="Times New Roman" w:eastAsiaTheme="minorEastAsia" w:hAnsi="Times New Roman" w:cs="Times New Roman"/>
          <w:spacing w:val="-2"/>
          <w:sz w:val="20"/>
          <w:szCs w:val="20"/>
        </w:rPr>
        <w:t xml:space="preserve"> and Minerva.  If any provision of this </w:t>
      </w:r>
      <w:r w:rsidRPr="003E0946">
        <w:rPr>
          <w:rFonts w:ascii="Times New Roman" w:eastAsiaTheme="minorEastAsia" w:hAnsi="Times New Roman" w:cs="Times New Roman"/>
          <w:sz w:val="20"/>
          <w:szCs w:val="20"/>
        </w:rPr>
        <w:t xml:space="preserve">License </w:t>
      </w:r>
      <w:r w:rsidRPr="003E0946">
        <w:rPr>
          <w:rFonts w:ascii="Times New Roman" w:eastAsiaTheme="minorEastAsia" w:hAnsi="Times New Roman" w:cs="Times New Roman"/>
          <w:spacing w:val="-2"/>
          <w:sz w:val="20"/>
          <w:szCs w:val="20"/>
        </w:rPr>
        <w:t xml:space="preserve">Agreement is held to be unenforceable, such provision will be reformed only to the extent necessary to make it enforceable.  This </w:t>
      </w:r>
      <w:r w:rsidRPr="003E0946">
        <w:rPr>
          <w:rFonts w:ascii="Times New Roman" w:eastAsiaTheme="minorEastAsia" w:hAnsi="Times New Roman" w:cs="Times New Roman"/>
          <w:sz w:val="20"/>
          <w:szCs w:val="20"/>
        </w:rPr>
        <w:t xml:space="preserve">License </w:t>
      </w:r>
      <w:r w:rsidRPr="003E0946">
        <w:rPr>
          <w:rFonts w:ascii="Times New Roman" w:eastAsiaTheme="minorEastAsia" w:hAnsi="Times New Roman" w:cs="Times New Roman"/>
          <w:spacing w:val="-2"/>
          <w:sz w:val="20"/>
          <w:szCs w:val="20"/>
        </w:rPr>
        <w:t xml:space="preserve">Agreement will be governed by California, U.S.A. law (except for conflict of laws provisions).  The application of the United Nations Convention on Contracts for the International Sale of Goods and </w:t>
      </w:r>
      <w:r w:rsidRPr="003E0946">
        <w:rPr>
          <w:rFonts w:ascii="Times New Roman" w:eastAsiaTheme="minorEastAsia" w:hAnsi="Times New Roman" w:cs="Times New Roman"/>
          <w:sz w:val="20"/>
          <w:szCs w:val="20"/>
        </w:rPr>
        <w:t>the Uniform Computer Information Transactions Act</w:t>
      </w:r>
      <w:r w:rsidRPr="003E0946">
        <w:rPr>
          <w:rFonts w:ascii="Times New Roman" w:eastAsiaTheme="minorEastAsia" w:hAnsi="Times New Roman" w:cs="Times New Roman"/>
          <w:spacing w:val="-2"/>
          <w:sz w:val="20"/>
          <w:szCs w:val="20"/>
        </w:rPr>
        <w:t xml:space="preserve"> are expressly excluded.</w:t>
      </w:r>
    </w:p>
    <w:p w14:paraId="476B124A"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spacing w:val="-2"/>
          <w:sz w:val="16"/>
          <w:szCs w:val="16"/>
        </w:rPr>
      </w:pPr>
    </w:p>
    <w:p w14:paraId="71A969DC" w14:textId="77777777" w:rsidR="008C387D" w:rsidRDefault="003E0946" w:rsidP="00FB2464">
      <w:pPr>
        <w:spacing w:after="0" w:line="240" w:lineRule="auto"/>
        <w:jc w:val="center"/>
        <w:rPr>
          <w:rFonts w:ascii="Times New Roman" w:eastAsiaTheme="minorEastAsia" w:hAnsi="Times New Roman" w:cs="Times New Roman"/>
          <w:b/>
          <w:sz w:val="20"/>
          <w:szCs w:val="20"/>
        </w:rPr>
      </w:pPr>
      <w:r w:rsidRPr="003E0946">
        <w:rPr>
          <w:rFonts w:ascii="Times New Roman" w:eastAsiaTheme="minorEastAsia" w:hAnsi="Times New Roman" w:cs="Times New Roman"/>
          <w:sz w:val="15"/>
          <w:szCs w:val="15"/>
        </w:rPr>
        <w:br w:type="page"/>
      </w:r>
      <w:bookmarkStart w:id="10" w:name="_Toc485796893"/>
      <w:bookmarkStart w:id="11" w:name="_Toc487607559"/>
      <w:bookmarkStart w:id="12" w:name="_Toc523892044"/>
      <w:bookmarkStart w:id="13" w:name="_Toc498238899"/>
      <w:bookmarkStart w:id="14" w:name="_Toc498239311"/>
      <w:bookmarkStart w:id="15" w:name="_Toc498244552"/>
      <w:bookmarkStart w:id="16" w:name="_Toc498829344"/>
      <w:bookmarkStart w:id="17" w:name="_Toc501885612"/>
      <w:r w:rsidR="008C387D">
        <w:rPr>
          <w:rFonts w:ascii="Times New Roman" w:eastAsiaTheme="minorEastAsia" w:hAnsi="Times New Roman" w:cs="Times New Roman"/>
          <w:b/>
          <w:sz w:val="20"/>
          <w:szCs w:val="20"/>
        </w:rPr>
        <w:lastRenderedPageBreak/>
        <w:t>MINERVA NETWORKS, INC.</w:t>
      </w:r>
    </w:p>
    <w:p w14:paraId="0B4F19FB" w14:textId="77777777" w:rsidR="003E0946" w:rsidRPr="00FB2464" w:rsidRDefault="003E0946" w:rsidP="00FB2464">
      <w:pPr>
        <w:spacing w:after="0" w:line="240" w:lineRule="auto"/>
        <w:jc w:val="center"/>
        <w:rPr>
          <w:rFonts w:ascii="Times New Roman" w:eastAsiaTheme="minorEastAsia" w:hAnsi="Times New Roman" w:cs="Times New Roman"/>
          <w:b/>
          <w:caps/>
          <w:spacing w:val="-2"/>
          <w:sz w:val="20"/>
          <w:szCs w:val="20"/>
        </w:rPr>
      </w:pPr>
      <w:r w:rsidRPr="00FB2464">
        <w:rPr>
          <w:rFonts w:ascii="Times New Roman" w:eastAsiaTheme="minorEastAsia" w:hAnsi="Times New Roman" w:cs="Times New Roman"/>
          <w:b/>
          <w:caps/>
          <w:spacing w:val="-2"/>
          <w:sz w:val="20"/>
          <w:szCs w:val="20"/>
        </w:rPr>
        <w:t xml:space="preserve">Conditional </w:t>
      </w:r>
      <w:r w:rsidRPr="008C387D">
        <w:rPr>
          <w:rFonts w:ascii="Times New Roman" w:eastAsiaTheme="minorEastAsia" w:hAnsi="Times New Roman" w:cs="Times New Roman"/>
          <w:b/>
          <w:caps/>
          <w:sz w:val="20"/>
          <w:szCs w:val="20"/>
        </w:rPr>
        <w:t>Access</w:t>
      </w:r>
      <w:r w:rsidRPr="00FB2464">
        <w:rPr>
          <w:rFonts w:ascii="Times New Roman" w:eastAsiaTheme="minorEastAsia" w:hAnsi="Times New Roman" w:cs="Times New Roman"/>
          <w:b/>
          <w:caps/>
          <w:spacing w:val="-2"/>
          <w:sz w:val="20"/>
          <w:szCs w:val="20"/>
        </w:rPr>
        <w:t xml:space="preserve"> Software Terms</w:t>
      </w:r>
    </w:p>
    <w:p w14:paraId="74A46BCD" w14:textId="77777777" w:rsidR="00CD6DB7" w:rsidRDefault="00CD6DB7" w:rsidP="003E0946">
      <w:pPr>
        <w:spacing w:after="0" w:line="240" w:lineRule="auto"/>
        <w:rPr>
          <w:rFonts w:ascii="Times New Roman" w:eastAsiaTheme="minorEastAsia" w:hAnsi="Times New Roman" w:cs="Times New Roman"/>
          <w:sz w:val="20"/>
          <w:szCs w:val="20"/>
        </w:rPr>
      </w:pPr>
    </w:p>
    <w:p w14:paraId="62C88B76" w14:textId="77777777" w:rsidR="003E0946" w:rsidRPr="003E0946" w:rsidRDefault="000F5839" w:rsidP="003E0946">
      <w:pPr>
        <w:spacing w:after="0" w:line="240" w:lineRule="auto"/>
        <w:rPr>
          <w:rFonts w:ascii="Times New Roman" w:eastAsiaTheme="minorEastAsia" w:hAnsi="Times New Roman" w:cs="Times New Roman"/>
          <w:sz w:val="20"/>
          <w:szCs w:val="20"/>
        </w:rPr>
      </w:pPr>
      <w:r w:rsidRPr="000F5839">
        <w:rPr>
          <w:rFonts w:ascii="Times New Roman" w:eastAsiaTheme="minorEastAsia" w:hAnsi="Times New Roman" w:cs="Times New Roman"/>
          <w:sz w:val="20"/>
          <w:szCs w:val="20"/>
        </w:rPr>
        <w:t>Subject to payment in accordance with a quote or other related document (the “</w:t>
      </w:r>
      <w:r w:rsidRPr="000F5839">
        <w:rPr>
          <w:rFonts w:ascii="Times New Roman" w:eastAsiaTheme="minorEastAsia" w:hAnsi="Times New Roman" w:cs="Times New Roman"/>
          <w:b/>
          <w:sz w:val="20"/>
          <w:szCs w:val="20"/>
        </w:rPr>
        <w:t>Quote</w:t>
      </w:r>
      <w:r w:rsidRPr="000F5839">
        <w:rPr>
          <w:rFonts w:ascii="Times New Roman" w:eastAsiaTheme="minorEastAsia" w:hAnsi="Times New Roman" w:cs="Times New Roman"/>
          <w:sz w:val="20"/>
          <w:szCs w:val="20"/>
        </w:rPr>
        <w:t>”)</w:t>
      </w:r>
      <w:r w:rsidR="00CD6DB7">
        <w:rPr>
          <w:rFonts w:ascii="Times New Roman" w:eastAsiaTheme="minorEastAsia" w:hAnsi="Times New Roman" w:cs="Times New Roman"/>
          <w:sz w:val="20"/>
          <w:szCs w:val="20"/>
        </w:rPr>
        <w:t>,</w:t>
      </w:r>
      <w:r w:rsidRPr="000F5839">
        <w:rPr>
          <w:rFonts w:ascii="Times New Roman" w:eastAsiaTheme="minorEastAsia" w:hAnsi="Times New Roman" w:cs="Times New Roman"/>
          <w:sz w:val="20"/>
          <w:szCs w:val="20"/>
        </w:rPr>
        <w:t xml:space="preserve"> issued by Minerva Networks, Inc. (“</w:t>
      </w:r>
      <w:r w:rsidRPr="000F5839">
        <w:rPr>
          <w:rFonts w:ascii="Times New Roman" w:eastAsiaTheme="minorEastAsia" w:hAnsi="Times New Roman" w:cs="Times New Roman"/>
          <w:b/>
          <w:sz w:val="20"/>
          <w:szCs w:val="20"/>
        </w:rPr>
        <w:t>Minerva</w:t>
      </w:r>
      <w:r w:rsidRPr="000F5839">
        <w:rPr>
          <w:rFonts w:ascii="Times New Roman" w:eastAsiaTheme="minorEastAsia" w:hAnsi="Times New Roman" w:cs="Times New Roman"/>
          <w:sz w:val="20"/>
          <w:szCs w:val="20"/>
        </w:rPr>
        <w:t>”), which provides that the customer identified in the Quote (“</w:t>
      </w:r>
      <w:r w:rsidRPr="000F5839">
        <w:rPr>
          <w:rFonts w:ascii="Times New Roman" w:eastAsiaTheme="minorEastAsia" w:hAnsi="Times New Roman" w:cs="Times New Roman"/>
          <w:b/>
          <w:sz w:val="20"/>
          <w:szCs w:val="20"/>
        </w:rPr>
        <w:t>Customer</w:t>
      </w:r>
      <w:r w:rsidRPr="000F5839">
        <w:rPr>
          <w:rFonts w:ascii="Times New Roman" w:eastAsiaTheme="minorEastAsia" w:hAnsi="Times New Roman" w:cs="Times New Roman"/>
          <w:sz w:val="20"/>
          <w:szCs w:val="20"/>
        </w:rPr>
        <w:t>”) is purchasing Conditional Access Software</w:t>
      </w:r>
      <w:r>
        <w:rPr>
          <w:rFonts w:ascii="Times New Roman" w:eastAsiaTheme="minorEastAsia" w:hAnsi="Times New Roman" w:cs="Times New Roman"/>
          <w:sz w:val="20"/>
          <w:szCs w:val="20"/>
        </w:rPr>
        <w:t xml:space="preserve"> </w:t>
      </w:r>
      <w:r w:rsidRPr="000F5839">
        <w:rPr>
          <w:rFonts w:ascii="Times New Roman" w:eastAsiaTheme="minorEastAsia" w:hAnsi="Times New Roman" w:cs="Times New Roman"/>
          <w:sz w:val="20"/>
          <w:szCs w:val="20"/>
        </w:rPr>
        <w:t>(as further described below, the “</w:t>
      </w:r>
      <w:r w:rsidRPr="000F5839">
        <w:rPr>
          <w:rFonts w:ascii="Times New Roman" w:eastAsiaTheme="minorEastAsia" w:hAnsi="Times New Roman" w:cs="Times New Roman"/>
          <w:b/>
          <w:sz w:val="20"/>
          <w:szCs w:val="20"/>
        </w:rPr>
        <w:t>Conditional Access Software</w:t>
      </w:r>
      <w:r w:rsidRPr="000F5839">
        <w:rPr>
          <w:rFonts w:ascii="Times New Roman" w:eastAsiaTheme="minorEastAsia" w:hAnsi="Times New Roman" w:cs="Times New Roman"/>
          <w:sz w:val="20"/>
          <w:szCs w:val="20"/>
        </w:rPr>
        <w:t xml:space="preserve">”), Customer </w:t>
      </w:r>
      <w:r>
        <w:rPr>
          <w:rFonts w:ascii="Times New Roman" w:eastAsiaTheme="minorEastAsia" w:hAnsi="Times New Roman" w:cs="Times New Roman"/>
          <w:sz w:val="20"/>
          <w:szCs w:val="20"/>
        </w:rPr>
        <w:t xml:space="preserve">is granted a license </w:t>
      </w:r>
      <w:r w:rsidRPr="000F5839">
        <w:rPr>
          <w:rFonts w:ascii="Times New Roman" w:eastAsiaTheme="minorEastAsia" w:hAnsi="Times New Roman" w:cs="Times New Roman"/>
          <w:sz w:val="20"/>
          <w:szCs w:val="20"/>
        </w:rPr>
        <w:t xml:space="preserve">to use the Conditional Access Software under </w:t>
      </w:r>
      <w:r>
        <w:rPr>
          <w:rFonts w:ascii="Times New Roman" w:eastAsiaTheme="minorEastAsia" w:hAnsi="Times New Roman" w:cs="Times New Roman"/>
          <w:sz w:val="20"/>
          <w:szCs w:val="20"/>
        </w:rPr>
        <w:t xml:space="preserve">these </w:t>
      </w:r>
      <w:r w:rsidRPr="000F5839">
        <w:rPr>
          <w:rFonts w:ascii="Times New Roman" w:eastAsiaTheme="minorEastAsia" w:hAnsi="Times New Roman" w:cs="Times New Roman"/>
          <w:sz w:val="20"/>
          <w:szCs w:val="20"/>
        </w:rPr>
        <w:t>Conditional Access Software Terms (these “</w:t>
      </w:r>
      <w:r w:rsidRPr="000F5839">
        <w:rPr>
          <w:rFonts w:ascii="Times New Roman" w:eastAsiaTheme="minorEastAsia" w:hAnsi="Times New Roman" w:cs="Times New Roman"/>
          <w:b/>
          <w:sz w:val="20"/>
          <w:szCs w:val="20"/>
        </w:rPr>
        <w:t>CA Terms</w:t>
      </w:r>
      <w:r w:rsidRPr="000F5839">
        <w:rPr>
          <w:rFonts w:ascii="Times New Roman" w:eastAsiaTheme="minorEastAsia" w:hAnsi="Times New Roman" w:cs="Times New Roman"/>
          <w:sz w:val="20"/>
          <w:szCs w:val="20"/>
        </w:rPr>
        <w:t>”) and the applicable terms of the Quote</w:t>
      </w:r>
      <w:r>
        <w:rPr>
          <w:rFonts w:ascii="Times New Roman" w:eastAsiaTheme="minorEastAsia" w:hAnsi="Times New Roman" w:cs="Times New Roman"/>
          <w:sz w:val="20"/>
          <w:szCs w:val="20"/>
        </w:rPr>
        <w:t xml:space="preserve">.  </w:t>
      </w:r>
      <w:r w:rsidR="002C08E0" w:rsidRPr="002C08E0">
        <w:rPr>
          <w:rFonts w:ascii="Times New Roman" w:eastAsiaTheme="minorEastAsia" w:hAnsi="Times New Roman" w:cs="Times New Roman"/>
          <w:sz w:val="20"/>
          <w:szCs w:val="20"/>
        </w:rPr>
        <w:t>By executing the Quote or by delivering an order for Conditional Access Software, Customer is agreeing to the</w:t>
      </w:r>
      <w:r w:rsidR="002C08E0">
        <w:rPr>
          <w:rFonts w:ascii="Times New Roman" w:eastAsiaTheme="minorEastAsia" w:hAnsi="Times New Roman" w:cs="Times New Roman"/>
          <w:sz w:val="20"/>
          <w:szCs w:val="20"/>
        </w:rPr>
        <w:t>se</w:t>
      </w:r>
      <w:r w:rsidR="002C08E0" w:rsidRPr="002C08E0">
        <w:rPr>
          <w:rFonts w:ascii="Times New Roman" w:eastAsiaTheme="minorEastAsia" w:hAnsi="Times New Roman" w:cs="Times New Roman"/>
          <w:sz w:val="20"/>
          <w:szCs w:val="20"/>
        </w:rPr>
        <w:t xml:space="preserve"> </w:t>
      </w:r>
      <w:r w:rsidR="002C08E0">
        <w:rPr>
          <w:rFonts w:ascii="Times New Roman" w:eastAsiaTheme="minorEastAsia" w:hAnsi="Times New Roman" w:cs="Times New Roman"/>
          <w:sz w:val="20"/>
          <w:szCs w:val="20"/>
        </w:rPr>
        <w:t>CA T</w:t>
      </w:r>
      <w:r w:rsidR="002C08E0" w:rsidRPr="002C08E0">
        <w:rPr>
          <w:rFonts w:ascii="Times New Roman" w:eastAsiaTheme="minorEastAsia" w:hAnsi="Times New Roman" w:cs="Times New Roman"/>
          <w:sz w:val="20"/>
          <w:szCs w:val="20"/>
        </w:rPr>
        <w:t xml:space="preserve">erms.  </w:t>
      </w:r>
      <w:r w:rsidR="003E0946" w:rsidRPr="003E0946">
        <w:rPr>
          <w:rFonts w:ascii="Times New Roman" w:eastAsiaTheme="minorEastAsia" w:hAnsi="Times New Roman" w:cs="Times New Roman"/>
          <w:sz w:val="20"/>
          <w:szCs w:val="20"/>
        </w:rPr>
        <w:t>Capitalized terms used but not defined in th</w:t>
      </w:r>
      <w:r w:rsidR="00C87D2F">
        <w:rPr>
          <w:rFonts w:ascii="Times New Roman" w:eastAsiaTheme="minorEastAsia" w:hAnsi="Times New Roman" w:cs="Times New Roman"/>
          <w:sz w:val="20"/>
          <w:szCs w:val="20"/>
        </w:rPr>
        <w:t>e</w:t>
      </w:r>
      <w:r w:rsidR="003E0946" w:rsidRPr="003E0946">
        <w:rPr>
          <w:rFonts w:ascii="Times New Roman" w:eastAsiaTheme="minorEastAsia" w:hAnsi="Times New Roman" w:cs="Times New Roman"/>
          <w:sz w:val="20"/>
          <w:szCs w:val="20"/>
        </w:rPr>
        <w:t>s</w:t>
      </w:r>
      <w:r w:rsidR="00C87D2F">
        <w:rPr>
          <w:rFonts w:ascii="Times New Roman" w:eastAsiaTheme="minorEastAsia" w:hAnsi="Times New Roman" w:cs="Times New Roman"/>
          <w:sz w:val="20"/>
          <w:szCs w:val="20"/>
        </w:rPr>
        <w:t xml:space="preserve">e </w:t>
      </w:r>
      <w:r w:rsidR="003E0946" w:rsidRPr="003E0946">
        <w:rPr>
          <w:rFonts w:ascii="Times New Roman" w:eastAsiaTheme="minorEastAsia" w:hAnsi="Times New Roman" w:cs="Times New Roman"/>
          <w:sz w:val="20"/>
          <w:szCs w:val="20"/>
        </w:rPr>
        <w:t xml:space="preserve">CA </w:t>
      </w:r>
      <w:r w:rsidR="00C87D2F" w:rsidRPr="00C87D2F">
        <w:rPr>
          <w:rFonts w:ascii="Times New Roman" w:eastAsiaTheme="minorEastAsia" w:hAnsi="Times New Roman" w:cs="Times New Roman"/>
          <w:sz w:val="20"/>
          <w:szCs w:val="20"/>
        </w:rPr>
        <w:t>Terms</w:t>
      </w:r>
      <w:r w:rsidR="003E0946" w:rsidRPr="003E0946">
        <w:rPr>
          <w:rFonts w:ascii="Times New Roman" w:eastAsiaTheme="minorEastAsia" w:hAnsi="Times New Roman" w:cs="Times New Roman"/>
          <w:sz w:val="20"/>
          <w:szCs w:val="20"/>
        </w:rPr>
        <w:t xml:space="preserve"> are used as defined in the </w:t>
      </w:r>
      <w:r w:rsidR="00F118EA">
        <w:rPr>
          <w:rFonts w:ascii="Times New Roman" w:eastAsiaTheme="minorEastAsia" w:hAnsi="Times New Roman" w:cs="Times New Roman"/>
          <w:sz w:val="20"/>
          <w:szCs w:val="20"/>
        </w:rPr>
        <w:t>Terms and Conditions attached to the Quote</w:t>
      </w:r>
      <w:r w:rsidR="00771CF1">
        <w:rPr>
          <w:rFonts w:ascii="Times New Roman" w:eastAsiaTheme="minorEastAsia" w:hAnsi="Times New Roman" w:cs="Times New Roman"/>
          <w:sz w:val="20"/>
          <w:szCs w:val="20"/>
        </w:rPr>
        <w:t xml:space="preserve"> (the “</w:t>
      </w:r>
      <w:r w:rsidR="00771CF1" w:rsidRPr="00FB2464">
        <w:rPr>
          <w:rFonts w:ascii="Times New Roman" w:eastAsiaTheme="minorEastAsia" w:hAnsi="Times New Roman" w:cs="Times New Roman"/>
          <w:b/>
          <w:sz w:val="20"/>
          <w:szCs w:val="20"/>
        </w:rPr>
        <w:t>Quote Terms</w:t>
      </w:r>
      <w:r w:rsidR="00771CF1">
        <w:rPr>
          <w:rFonts w:ascii="Times New Roman" w:eastAsiaTheme="minorEastAsia" w:hAnsi="Times New Roman" w:cs="Times New Roman"/>
          <w:sz w:val="20"/>
          <w:szCs w:val="20"/>
        </w:rPr>
        <w:t>”)</w:t>
      </w:r>
      <w:r w:rsidR="003E0946" w:rsidRPr="003E0946">
        <w:rPr>
          <w:rFonts w:ascii="Times New Roman" w:eastAsiaTheme="minorEastAsia" w:hAnsi="Times New Roman" w:cs="Times New Roman"/>
          <w:sz w:val="20"/>
          <w:szCs w:val="20"/>
        </w:rPr>
        <w:t>.</w:t>
      </w:r>
    </w:p>
    <w:p w14:paraId="429B0E9A" w14:textId="77777777" w:rsidR="003E0946" w:rsidRDefault="003E0946" w:rsidP="003E0946">
      <w:pPr>
        <w:spacing w:after="0" w:line="240" w:lineRule="auto"/>
        <w:rPr>
          <w:rFonts w:ascii="Times New Roman" w:eastAsiaTheme="minorEastAsia" w:hAnsi="Times New Roman" w:cs="Times New Roman"/>
          <w:sz w:val="20"/>
          <w:szCs w:val="20"/>
        </w:rPr>
      </w:pPr>
    </w:p>
    <w:p w14:paraId="518BF087" w14:textId="77777777" w:rsidR="003E0946" w:rsidRPr="003E0946" w:rsidRDefault="003E0946" w:rsidP="003E0946">
      <w:pPr>
        <w:spacing w:after="240" w:line="240" w:lineRule="auto"/>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1.</w:t>
      </w:r>
      <w:r w:rsidRPr="003E0946">
        <w:rPr>
          <w:rFonts w:ascii="Times New Roman" w:eastAsiaTheme="minorEastAsia" w:hAnsi="Times New Roman" w:cs="Times New Roman"/>
          <w:sz w:val="20"/>
          <w:szCs w:val="20"/>
        </w:rPr>
        <w:tab/>
      </w:r>
      <w:r w:rsidRPr="003E0946">
        <w:rPr>
          <w:rFonts w:ascii="Times New Roman" w:eastAsiaTheme="minorEastAsia" w:hAnsi="Times New Roman" w:cs="Times New Roman"/>
          <w:sz w:val="20"/>
          <w:szCs w:val="20"/>
          <w:u w:val="single"/>
        </w:rPr>
        <w:t>License Terms</w:t>
      </w:r>
      <w:r w:rsidRPr="003E0946">
        <w:rPr>
          <w:rFonts w:ascii="Times New Roman" w:eastAsiaTheme="minorEastAsia" w:hAnsi="Times New Roman" w:cs="Times New Roman"/>
          <w:sz w:val="20"/>
          <w:szCs w:val="20"/>
        </w:rPr>
        <w:t xml:space="preserve">.  The Conditional Access Software is licensed on the terms set forth in the Software Agreement attached as </w:t>
      </w:r>
      <w:r w:rsidRPr="003E0946">
        <w:rPr>
          <w:rFonts w:ascii="Times New Roman" w:eastAsiaTheme="minorEastAsia" w:hAnsi="Times New Roman" w:cs="Times New Roman"/>
          <w:b/>
          <w:sz w:val="20"/>
          <w:szCs w:val="20"/>
        </w:rPr>
        <w:t>Appendix 1</w:t>
      </w:r>
      <w:r w:rsidRPr="003E0946">
        <w:rPr>
          <w:rFonts w:ascii="Times New Roman" w:eastAsiaTheme="minorEastAsia" w:hAnsi="Times New Roman" w:cs="Times New Roman"/>
          <w:sz w:val="20"/>
          <w:szCs w:val="20"/>
        </w:rPr>
        <w:t xml:space="preserve"> to th</w:t>
      </w:r>
      <w:r w:rsidR="00C87D2F">
        <w:rPr>
          <w:rFonts w:ascii="Times New Roman" w:eastAsiaTheme="minorEastAsia" w:hAnsi="Times New Roman" w:cs="Times New Roman"/>
          <w:sz w:val="20"/>
          <w:szCs w:val="20"/>
        </w:rPr>
        <w:t>e</w:t>
      </w:r>
      <w:r w:rsidRPr="003E0946">
        <w:rPr>
          <w:rFonts w:ascii="Times New Roman" w:eastAsiaTheme="minorEastAsia" w:hAnsi="Times New Roman" w:cs="Times New Roman"/>
          <w:sz w:val="20"/>
          <w:szCs w:val="20"/>
        </w:rPr>
        <w:t>s</w:t>
      </w:r>
      <w:r w:rsidR="00C87D2F">
        <w:rPr>
          <w:rFonts w:ascii="Times New Roman" w:eastAsiaTheme="minorEastAsia" w:hAnsi="Times New Roman" w:cs="Times New Roman"/>
          <w:sz w:val="20"/>
          <w:szCs w:val="20"/>
        </w:rPr>
        <w:t xml:space="preserve">e </w:t>
      </w:r>
      <w:r w:rsidRPr="003E0946">
        <w:rPr>
          <w:rFonts w:ascii="Times New Roman" w:eastAsiaTheme="minorEastAsia" w:hAnsi="Times New Roman" w:cs="Times New Roman"/>
          <w:sz w:val="20"/>
          <w:szCs w:val="20"/>
        </w:rPr>
        <w:t xml:space="preserve">CA </w:t>
      </w:r>
      <w:r w:rsidR="00C87D2F">
        <w:rPr>
          <w:rFonts w:ascii="Times New Roman" w:eastAsiaTheme="minorEastAsia" w:hAnsi="Times New Roman" w:cs="Times New Roman"/>
          <w:sz w:val="20"/>
          <w:szCs w:val="20"/>
        </w:rPr>
        <w:t>Terms</w:t>
      </w:r>
      <w:r w:rsidRPr="003E0946">
        <w:rPr>
          <w:rFonts w:ascii="Times New Roman" w:eastAsiaTheme="minorEastAsia" w:hAnsi="Times New Roman" w:cs="Times New Roman"/>
          <w:sz w:val="20"/>
          <w:szCs w:val="20"/>
        </w:rPr>
        <w:t xml:space="preserve">.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agrees to execute and deliver such Software Agreement.  For clarity, the Conditional Access Software is not Minerva Software.</w:t>
      </w:r>
    </w:p>
    <w:p w14:paraId="009748EF" w14:textId="77777777" w:rsidR="003E0946" w:rsidRPr="003E0946" w:rsidRDefault="003E0946" w:rsidP="003E0946">
      <w:pPr>
        <w:spacing w:after="240" w:line="240" w:lineRule="auto"/>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2.</w:t>
      </w:r>
      <w:r w:rsidRPr="003E0946">
        <w:rPr>
          <w:rFonts w:ascii="Times New Roman" w:eastAsiaTheme="minorEastAsia" w:hAnsi="Times New Roman" w:cs="Times New Roman"/>
          <w:sz w:val="20"/>
          <w:szCs w:val="20"/>
        </w:rPr>
        <w:tab/>
      </w:r>
      <w:r w:rsidRPr="003E0946">
        <w:rPr>
          <w:rFonts w:ascii="Times New Roman" w:eastAsiaTheme="minorEastAsia" w:hAnsi="Times New Roman" w:cs="Times New Roman"/>
          <w:sz w:val="20"/>
          <w:szCs w:val="20"/>
          <w:u w:val="single"/>
        </w:rPr>
        <w:t>Installation Services</w:t>
      </w:r>
      <w:r w:rsidRPr="003E0946">
        <w:rPr>
          <w:rFonts w:ascii="Times New Roman" w:eastAsiaTheme="minorEastAsia" w:hAnsi="Times New Roman" w:cs="Times New Roman"/>
          <w:sz w:val="20"/>
          <w:szCs w:val="20"/>
        </w:rPr>
        <w:t xml:space="preserve">.  If the Quote indicates that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is purchasing installation services for the Conditional Access Software, then such installation services will be as separately specified by Minerva.  </w:t>
      </w:r>
    </w:p>
    <w:p w14:paraId="46D59CCA" w14:textId="77777777" w:rsidR="003E0946" w:rsidRPr="003E0946" w:rsidRDefault="003E0946" w:rsidP="009976E2">
      <w:pPr>
        <w:spacing w:after="0" w:line="240" w:lineRule="auto"/>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3.</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Support</w:t>
      </w:r>
      <w:r w:rsidRPr="003E0946">
        <w:rPr>
          <w:rFonts w:ascii="Times New Roman" w:eastAsiaTheme="minorEastAsia" w:hAnsi="Times New Roman" w:cs="Times New Roman"/>
          <w:bCs/>
          <w:sz w:val="20"/>
          <w:szCs w:val="20"/>
        </w:rPr>
        <w:t>.</w:t>
      </w:r>
    </w:p>
    <w:p w14:paraId="0BECD26B" w14:textId="77777777" w:rsidR="003E0946" w:rsidRPr="003E0946" w:rsidRDefault="003E0946" w:rsidP="009976E2">
      <w:pPr>
        <w:spacing w:after="0" w:line="240" w:lineRule="auto"/>
        <w:ind w:left="1800"/>
        <w:rPr>
          <w:rFonts w:ascii="Times New Roman" w:eastAsiaTheme="minorEastAsia" w:hAnsi="Times New Roman" w:cs="Times New Roman"/>
          <w:sz w:val="20"/>
          <w:szCs w:val="20"/>
        </w:rPr>
      </w:pPr>
    </w:p>
    <w:p w14:paraId="17511A6E" w14:textId="77777777" w:rsidR="003E0946" w:rsidRPr="003E0946" w:rsidRDefault="003E0946" w:rsidP="009976E2">
      <w:pPr>
        <w:spacing w:after="0" w:line="240" w:lineRule="auto"/>
        <w:ind w:firstLine="72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(a)</w:t>
      </w:r>
      <w:r w:rsidRPr="003E0946">
        <w:rPr>
          <w:rFonts w:ascii="Times New Roman" w:eastAsiaTheme="minorEastAsia" w:hAnsi="Times New Roman" w:cs="Times New Roman"/>
          <w:sz w:val="20"/>
          <w:szCs w:val="20"/>
        </w:rPr>
        <w:tab/>
      </w:r>
      <w:r w:rsidRPr="003E0946">
        <w:rPr>
          <w:rFonts w:ascii="Times New Roman" w:eastAsiaTheme="minorEastAsia" w:hAnsi="Times New Roman" w:cs="Times New Roman"/>
          <w:sz w:val="20"/>
          <w:szCs w:val="20"/>
          <w:u w:val="single"/>
        </w:rPr>
        <w:t>Generally</w:t>
      </w:r>
      <w:r w:rsidRPr="003E0946">
        <w:rPr>
          <w:rFonts w:ascii="Times New Roman" w:eastAsiaTheme="minorEastAsia" w:hAnsi="Times New Roman" w:cs="Times New Roman"/>
          <w:sz w:val="20"/>
          <w:szCs w:val="20"/>
        </w:rPr>
        <w:t xml:space="preserve">.  The parties agree that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will purchase from Minerva, for the first year from Acceptance</w:t>
      </w:r>
      <w:r w:rsidR="00771CF1">
        <w:rPr>
          <w:rFonts w:ascii="Times New Roman" w:eastAsiaTheme="minorEastAsia" w:hAnsi="Times New Roman" w:cs="Times New Roman"/>
          <w:sz w:val="20"/>
          <w:szCs w:val="20"/>
        </w:rPr>
        <w:t xml:space="preserve"> of the </w:t>
      </w:r>
      <w:r w:rsidR="00771CF1" w:rsidRPr="00771CF1">
        <w:rPr>
          <w:rFonts w:ascii="Times New Roman" w:eastAsiaTheme="minorEastAsia" w:hAnsi="Times New Roman" w:cs="Times New Roman"/>
          <w:sz w:val="20"/>
          <w:szCs w:val="20"/>
        </w:rPr>
        <w:t>Conditional Access Software</w:t>
      </w:r>
      <w:r w:rsidRPr="003E0946">
        <w:rPr>
          <w:rFonts w:ascii="Times New Roman" w:eastAsiaTheme="minorEastAsia" w:hAnsi="Times New Roman" w:cs="Times New Roman"/>
          <w:sz w:val="20"/>
          <w:szCs w:val="20"/>
        </w:rPr>
        <w:t xml:space="preserve">, Support for the Conditional Access Software.  Such Support will be provided by Minerva to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pursuant to the Support </w:t>
      </w:r>
      <w:r w:rsidR="00771CF1">
        <w:rPr>
          <w:rFonts w:ascii="Times New Roman" w:eastAsiaTheme="minorEastAsia" w:hAnsi="Times New Roman" w:cs="Times New Roman"/>
          <w:sz w:val="20"/>
          <w:szCs w:val="20"/>
        </w:rPr>
        <w:t xml:space="preserve">terms referenced in the </w:t>
      </w:r>
      <w:r w:rsidR="00771CF1" w:rsidRPr="00771CF1">
        <w:rPr>
          <w:rFonts w:ascii="Times New Roman" w:eastAsiaTheme="minorEastAsia" w:hAnsi="Times New Roman" w:cs="Times New Roman"/>
          <w:sz w:val="20"/>
          <w:szCs w:val="20"/>
        </w:rPr>
        <w:t>Quote Terms</w:t>
      </w:r>
      <w:r w:rsidRPr="003E0946">
        <w:rPr>
          <w:rFonts w:ascii="Times New Roman" w:eastAsiaTheme="minorEastAsia" w:hAnsi="Times New Roman" w:cs="Times New Roman"/>
          <w:sz w:val="20"/>
          <w:szCs w:val="20"/>
        </w:rPr>
        <w:t xml:space="preserve">. </w:t>
      </w:r>
    </w:p>
    <w:p w14:paraId="1D6FB359" w14:textId="77777777" w:rsidR="003E0946" w:rsidRPr="003E0946" w:rsidRDefault="003E0946" w:rsidP="009976E2">
      <w:pPr>
        <w:spacing w:after="0" w:line="240" w:lineRule="auto"/>
        <w:ind w:left="2520"/>
        <w:rPr>
          <w:rFonts w:ascii="Times New Roman" w:eastAsiaTheme="minorEastAsia" w:hAnsi="Times New Roman" w:cs="Times New Roman"/>
          <w:sz w:val="20"/>
          <w:szCs w:val="20"/>
        </w:rPr>
      </w:pPr>
    </w:p>
    <w:p w14:paraId="61401873" w14:textId="77777777" w:rsidR="003E0946" w:rsidRPr="003E0946" w:rsidRDefault="003E0946" w:rsidP="00FB2464">
      <w:pPr>
        <w:keepNext/>
        <w:spacing w:after="0" w:line="240" w:lineRule="auto"/>
        <w:ind w:firstLine="72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(b)</w:t>
      </w:r>
      <w:r w:rsidRPr="003E0946">
        <w:rPr>
          <w:rFonts w:ascii="Times New Roman" w:eastAsiaTheme="minorEastAsia" w:hAnsi="Times New Roman" w:cs="Times New Roman"/>
          <w:sz w:val="20"/>
          <w:szCs w:val="20"/>
        </w:rPr>
        <w:tab/>
      </w:r>
      <w:r w:rsidRPr="003E0946">
        <w:rPr>
          <w:rFonts w:ascii="Times New Roman" w:eastAsiaTheme="minorEastAsia" w:hAnsi="Times New Roman" w:cs="Times New Roman"/>
          <w:sz w:val="20"/>
          <w:szCs w:val="20"/>
          <w:u w:val="single"/>
        </w:rPr>
        <w:t>Renewal and Pricing</w:t>
      </w:r>
      <w:r w:rsidRPr="003E0946">
        <w:rPr>
          <w:rFonts w:ascii="Times New Roman" w:eastAsiaTheme="minorEastAsia" w:hAnsi="Times New Roman" w:cs="Times New Roman"/>
          <w:sz w:val="20"/>
          <w:szCs w:val="20"/>
        </w:rPr>
        <w:t xml:space="preserve">.  At the end of the initial Support term and each renewal term, the Support for the Conditional Access Software will be automatically renewed for one year periods, unless Minerva or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elects to not renew such Support by delivering to the other prior written notice of non-renewal.  If any such Support is renewed, it will be on the terms of Minerva’s then effective Support </w:t>
      </w:r>
      <w:r w:rsidR="00C87D2F">
        <w:rPr>
          <w:rFonts w:ascii="Times New Roman" w:eastAsiaTheme="minorEastAsia" w:hAnsi="Times New Roman" w:cs="Times New Roman"/>
          <w:sz w:val="20"/>
          <w:szCs w:val="20"/>
        </w:rPr>
        <w:t>terms</w:t>
      </w:r>
      <w:r w:rsidRPr="003E0946">
        <w:rPr>
          <w:rFonts w:ascii="Times New Roman" w:eastAsiaTheme="minorEastAsia" w:hAnsi="Times New Roman" w:cs="Times New Roman"/>
          <w:sz w:val="20"/>
          <w:szCs w:val="20"/>
        </w:rPr>
        <w:t>.  The price for Support for the Conditional Access Software, for the initial Support term and each renewal term, will be as specified in the Quote or as otherwise agreed</w:t>
      </w:r>
      <w:r w:rsidRPr="003E0946">
        <w:rPr>
          <w:rFonts w:ascii="Times New Roman" w:eastAsiaTheme="minorEastAsia" w:hAnsi="Times New Roman" w:cs="Times New Roman"/>
          <w:bCs/>
          <w:sz w:val="20"/>
          <w:szCs w:val="20"/>
        </w:rPr>
        <w:t xml:space="preserve">. </w:t>
      </w:r>
      <w:r w:rsidRPr="003E0946">
        <w:rPr>
          <w:rFonts w:ascii="Times New Roman" w:eastAsiaTheme="minorEastAsia" w:hAnsi="Times New Roman" w:cs="Times New Roman"/>
          <w:sz w:val="20"/>
          <w:szCs w:val="20"/>
        </w:rPr>
        <w:t xml:space="preserve"> </w:t>
      </w:r>
    </w:p>
    <w:p w14:paraId="72F6D9AD" w14:textId="77777777" w:rsidR="003E0946" w:rsidRPr="003E0946" w:rsidRDefault="003E0946" w:rsidP="003E0946">
      <w:pPr>
        <w:spacing w:after="0" w:line="240" w:lineRule="auto"/>
        <w:rPr>
          <w:rFonts w:ascii="Times New Roman" w:eastAsiaTheme="minorEastAsia" w:hAnsi="Times New Roman" w:cs="Times New Roman"/>
          <w:sz w:val="20"/>
          <w:szCs w:val="20"/>
        </w:rPr>
      </w:pPr>
    </w:p>
    <w:p w14:paraId="0309C341"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br w:type="page"/>
      </w:r>
      <w:r w:rsidRPr="003E0946">
        <w:rPr>
          <w:rFonts w:ascii="Times New Roman" w:eastAsiaTheme="minorEastAsia" w:hAnsi="Times New Roman" w:cs="Times New Roman"/>
          <w:b/>
          <w:sz w:val="20"/>
          <w:szCs w:val="20"/>
        </w:rPr>
        <w:lastRenderedPageBreak/>
        <w:t>APPENDIX 1</w:t>
      </w:r>
    </w:p>
    <w:p w14:paraId="28943C67" w14:textId="77777777" w:rsid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TO</w:t>
      </w:r>
    </w:p>
    <w:p w14:paraId="59DE0034" w14:textId="77777777" w:rsidR="00C34C71" w:rsidRPr="00C34C71" w:rsidRDefault="00C34C71" w:rsidP="00C34C71">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Theme="minorEastAsia" w:hAnsi="Times New Roman" w:cs="Times New Roman"/>
          <w:b/>
          <w:caps/>
          <w:sz w:val="20"/>
          <w:szCs w:val="20"/>
        </w:rPr>
      </w:pPr>
      <w:r w:rsidRPr="00C34C71">
        <w:rPr>
          <w:rFonts w:ascii="Times New Roman" w:eastAsiaTheme="minorEastAsia" w:hAnsi="Times New Roman" w:cs="Times New Roman"/>
          <w:b/>
          <w:caps/>
          <w:sz w:val="20"/>
          <w:szCs w:val="20"/>
        </w:rPr>
        <w:t>Conditional Access Software Terms</w:t>
      </w:r>
    </w:p>
    <w:p w14:paraId="34BAB1FE" w14:textId="77777777" w:rsidR="00C34C71" w:rsidRPr="003E0946" w:rsidRDefault="00C34C71"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Theme="minorEastAsia" w:hAnsi="Times New Roman" w:cs="Times New Roman"/>
          <w:b/>
          <w:caps/>
          <w:sz w:val="20"/>
          <w:szCs w:val="20"/>
        </w:rPr>
      </w:pPr>
    </w:p>
    <w:p w14:paraId="794B34B6" w14:textId="77777777" w:rsidR="003E0946" w:rsidRPr="009976E2" w:rsidRDefault="003E0946" w:rsidP="009976E2">
      <w:pPr>
        <w:spacing w:after="240" w:line="240" w:lineRule="auto"/>
        <w:jc w:val="center"/>
        <w:rPr>
          <w:rFonts w:ascii="Times New Roman" w:eastAsiaTheme="minorEastAsia" w:hAnsi="Times New Roman" w:cs="Times New Roman"/>
          <w:b/>
          <w:sz w:val="20"/>
          <w:szCs w:val="20"/>
        </w:rPr>
      </w:pPr>
      <w:r w:rsidRPr="003E0946">
        <w:rPr>
          <w:rFonts w:ascii="Times New Roman" w:eastAsiaTheme="minorEastAsia" w:hAnsi="Times New Roman" w:cs="Times New Roman"/>
          <w:b/>
          <w:caps/>
          <w:color w:val="000000"/>
          <w:sz w:val="20"/>
          <w:szCs w:val="20"/>
        </w:rPr>
        <w:t>verimatrix End User License Agreement</w:t>
      </w:r>
    </w:p>
    <w:p w14:paraId="55322958" w14:textId="77777777" w:rsidR="003E0946" w:rsidRPr="003E0946" w:rsidRDefault="003E0946" w:rsidP="003E0946">
      <w:pPr>
        <w:widowControl w:val="0"/>
        <w:spacing w:after="120" w:line="240" w:lineRule="auto"/>
        <w:jc w:val="both"/>
        <w:rPr>
          <w:rFonts w:ascii="Times New Roman" w:eastAsiaTheme="minorEastAsia" w:hAnsi="Times New Roman" w:cs="Times New Roman"/>
          <w:b/>
          <w:bCs/>
          <w:color w:val="000000"/>
          <w:sz w:val="20"/>
          <w:szCs w:val="20"/>
        </w:rPr>
      </w:pPr>
      <w:r w:rsidRPr="003E0946">
        <w:rPr>
          <w:rFonts w:ascii="Times New Roman" w:eastAsiaTheme="minorEastAsia" w:hAnsi="Times New Roman" w:cs="Times New Roman"/>
          <w:color w:val="000000"/>
          <w:sz w:val="20"/>
          <w:szCs w:val="20"/>
        </w:rPr>
        <w:t>This Verimatrix End User License Agreement (“</w:t>
      </w:r>
      <w:r w:rsidRPr="003E0946">
        <w:rPr>
          <w:rFonts w:ascii="Times New Roman" w:eastAsiaTheme="minorEastAsia" w:hAnsi="Times New Roman" w:cs="Times New Roman"/>
          <w:b/>
          <w:bCs/>
          <w:color w:val="000000"/>
          <w:sz w:val="20"/>
          <w:szCs w:val="20"/>
        </w:rPr>
        <w:t>EULA</w:t>
      </w:r>
      <w:r w:rsidRPr="003E0946">
        <w:rPr>
          <w:rFonts w:ascii="Times New Roman" w:eastAsiaTheme="minorEastAsia" w:hAnsi="Times New Roman" w:cs="Times New Roman"/>
          <w:color w:val="000000"/>
          <w:sz w:val="20"/>
          <w:szCs w:val="20"/>
        </w:rPr>
        <w:t>”) is a legal agreement between ______________ (“</w:t>
      </w:r>
      <w:r w:rsidR="00403C42">
        <w:rPr>
          <w:rFonts w:ascii="Times New Roman" w:eastAsiaTheme="minorEastAsia" w:hAnsi="Times New Roman" w:cs="Times New Roman"/>
          <w:b/>
          <w:color w:val="000000"/>
          <w:sz w:val="20"/>
          <w:szCs w:val="20"/>
        </w:rPr>
        <w:t>Customer</w:t>
      </w:r>
      <w:r w:rsidRPr="003E0946">
        <w:rPr>
          <w:rFonts w:ascii="Times New Roman" w:eastAsiaTheme="minorEastAsia" w:hAnsi="Times New Roman" w:cs="Times New Roman"/>
          <w:color w:val="000000"/>
          <w:sz w:val="20"/>
          <w:szCs w:val="20"/>
        </w:rPr>
        <w:t>”) and Verimatrix, Inc. (“</w:t>
      </w:r>
      <w:r w:rsidRPr="003E0946">
        <w:rPr>
          <w:rFonts w:ascii="Times New Roman" w:eastAsiaTheme="minorEastAsia" w:hAnsi="Times New Roman" w:cs="Times New Roman"/>
          <w:b/>
          <w:bCs/>
          <w:color w:val="000000"/>
          <w:sz w:val="20"/>
          <w:szCs w:val="20"/>
        </w:rPr>
        <w:t>Verimatrix</w:t>
      </w:r>
      <w:r w:rsidRPr="003E0946">
        <w:rPr>
          <w:rFonts w:ascii="Times New Roman" w:eastAsiaTheme="minorEastAsia" w:hAnsi="Times New Roman" w:cs="Times New Roman"/>
          <w:color w:val="000000"/>
          <w:sz w:val="20"/>
          <w:szCs w:val="20"/>
        </w:rPr>
        <w:t>”) for the Verimatrix software (the “</w:t>
      </w:r>
      <w:r w:rsidRPr="003E0946">
        <w:rPr>
          <w:rFonts w:ascii="Times New Roman" w:eastAsiaTheme="minorEastAsia" w:hAnsi="Times New Roman" w:cs="Times New Roman"/>
          <w:b/>
          <w:bCs/>
          <w:color w:val="000000"/>
          <w:sz w:val="20"/>
          <w:szCs w:val="20"/>
        </w:rPr>
        <w:t>Software</w:t>
      </w:r>
      <w:r w:rsidRPr="003E0946">
        <w:rPr>
          <w:rFonts w:ascii="Times New Roman" w:eastAsiaTheme="minorEastAsia" w:hAnsi="Times New Roman" w:cs="Times New Roman"/>
          <w:color w:val="000000"/>
          <w:sz w:val="20"/>
          <w:szCs w:val="20"/>
        </w:rPr>
        <w:t xml:space="preserve">”) licensed to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hereunder and supplied to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by Minerva Networks, Inc. (“</w:t>
      </w:r>
      <w:r w:rsidRPr="003E0946">
        <w:rPr>
          <w:rFonts w:ascii="Times New Roman" w:eastAsiaTheme="minorEastAsia" w:hAnsi="Times New Roman" w:cs="Times New Roman"/>
          <w:b/>
          <w:color w:val="000000"/>
          <w:sz w:val="20"/>
          <w:szCs w:val="20"/>
        </w:rPr>
        <w:t>Minerva</w:t>
      </w:r>
      <w:r w:rsidRPr="003E0946">
        <w:rPr>
          <w:rFonts w:ascii="Times New Roman" w:eastAsiaTheme="minorEastAsia" w:hAnsi="Times New Roman" w:cs="Times New Roman"/>
          <w:color w:val="000000"/>
          <w:sz w:val="20"/>
          <w:szCs w:val="20"/>
        </w:rPr>
        <w:t>”) either as software embedded in a third-party hardware product (the “</w:t>
      </w:r>
      <w:r w:rsidRPr="003E0946">
        <w:rPr>
          <w:rFonts w:ascii="Times New Roman" w:eastAsiaTheme="minorEastAsia" w:hAnsi="Times New Roman" w:cs="Times New Roman"/>
          <w:b/>
          <w:bCs/>
          <w:color w:val="000000"/>
          <w:sz w:val="20"/>
          <w:szCs w:val="20"/>
        </w:rPr>
        <w:t>Third-Party Hardware</w:t>
      </w:r>
      <w:r w:rsidRPr="003E0946">
        <w:rPr>
          <w:rFonts w:ascii="Times New Roman" w:eastAsiaTheme="minorEastAsia" w:hAnsi="Times New Roman" w:cs="Times New Roman"/>
          <w:color w:val="000000"/>
          <w:sz w:val="20"/>
          <w:szCs w:val="20"/>
        </w:rPr>
        <w:t>”) or as a stand-alone item.  The term Software includes any APIs, device drivers, firmware and any associated media, printed materials and “online” or electronic documentation</w:t>
      </w:r>
      <w:r w:rsidR="00272034">
        <w:rPr>
          <w:rFonts w:ascii="Times New Roman" w:eastAsiaTheme="minorEastAsia" w:hAnsi="Times New Roman" w:cs="Times New Roman"/>
          <w:color w:val="000000"/>
          <w:sz w:val="20"/>
          <w:szCs w:val="20"/>
        </w:rPr>
        <w:t>.</w:t>
      </w:r>
    </w:p>
    <w:p w14:paraId="0068FF25" w14:textId="77777777" w:rsidR="003E0946" w:rsidRPr="003E0946" w:rsidRDefault="003E0946" w:rsidP="003E0946">
      <w:pPr>
        <w:widowControl w:val="0"/>
        <w:spacing w:after="120" w:line="240" w:lineRule="auto"/>
        <w:jc w:val="both"/>
        <w:rPr>
          <w:rFonts w:ascii="Times New Roman" w:eastAsiaTheme="minorEastAsia" w:hAnsi="Times New Roman" w:cs="Times New Roman"/>
          <w:b/>
          <w:bCs/>
          <w:color w:val="000000"/>
          <w:sz w:val="20"/>
          <w:szCs w:val="20"/>
        </w:rPr>
      </w:pPr>
      <w:r w:rsidRPr="003E0946">
        <w:rPr>
          <w:rFonts w:ascii="Times New Roman" w:eastAsiaTheme="minorEastAsia" w:hAnsi="Times New Roman" w:cs="Times New Roman"/>
          <w:b/>
          <w:bCs/>
          <w:color w:val="000000"/>
          <w:sz w:val="20"/>
          <w:szCs w:val="20"/>
        </w:rPr>
        <w:t>1.</w:t>
      </w:r>
      <w:r w:rsidRPr="003E0946">
        <w:rPr>
          <w:rFonts w:ascii="Times New Roman" w:eastAsiaTheme="minorEastAsia" w:hAnsi="Times New Roman" w:cs="Times New Roman"/>
          <w:b/>
          <w:bCs/>
          <w:color w:val="000000"/>
          <w:sz w:val="20"/>
          <w:szCs w:val="20"/>
        </w:rPr>
        <w:tab/>
        <w:t>SOFTWARE LICENSE</w:t>
      </w:r>
    </w:p>
    <w:p w14:paraId="5710F0AD" w14:textId="77777777" w:rsidR="003E0946" w:rsidRPr="003E0946" w:rsidRDefault="003E0946">
      <w:pPr>
        <w:widowControl w:val="0"/>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rPr>
        <w:t xml:space="preserve">The Software is licensed, not sold.  This EULA grants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the following non-exclusive rights:</w:t>
      </w:r>
    </w:p>
    <w:p w14:paraId="3FEE0C91" w14:textId="77777777" w:rsidR="003E0946" w:rsidRPr="003E0946" w:rsidRDefault="003E0946" w:rsidP="00FB2464">
      <w:pPr>
        <w:keepNext/>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License</w:t>
      </w:r>
      <w:r w:rsidRPr="003E0946">
        <w:rPr>
          <w:rFonts w:ascii="Times New Roman" w:eastAsiaTheme="minorEastAsia" w:hAnsi="Times New Roman" w:cs="Times New Roman"/>
          <w:color w:val="000000"/>
          <w:sz w:val="20"/>
          <w:szCs w:val="20"/>
        </w:rPr>
        <w:t xml:space="preserve">.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may use the Software in object code form only in the products, versions, and number of installed instances as purchased from Verimatrix through Minerva under subsequent written purchase orders to Minerva identifying such products, versions and quantities, and only in accordance with its documentation and in conjunction with the Third-Party Hardware it was purchased with, equivalent replacement hardware in the event of a warranty replacement, or, if the Software is provided without any hardware, on any hardware consistent with the specifications supplied to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at the point of purchase.  Any references to “</w:t>
      </w:r>
      <w:r w:rsidRPr="003E0946">
        <w:rPr>
          <w:rFonts w:ascii="Times New Roman" w:eastAsiaTheme="minorEastAsia" w:hAnsi="Times New Roman" w:cs="Times New Roman"/>
          <w:b/>
          <w:bCs/>
          <w:color w:val="000000"/>
          <w:sz w:val="20"/>
          <w:szCs w:val="20"/>
        </w:rPr>
        <w:t>sale</w:t>
      </w:r>
      <w:r w:rsidRPr="003E0946">
        <w:rPr>
          <w:rFonts w:ascii="Times New Roman" w:eastAsiaTheme="minorEastAsia" w:hAnsi="Times New Roman" w:cs="Times New Roman"/>
          <w:color w:val="000000"/>
          <w:sz w:val="20"/>
          <w:szCs w:val="20"/>
        </w:rPr>
        <w:t>” or “</w:t>
      </w:r>
      <w:r w:rsidRPr="003E0946">
        <w:rPr>
          <w:rFonts w:ascii="Times New Roman" w:eastAsiaTheme="minorEastAsia" w:hAnsi="Times New Roman" w:cs="Times New Roman"/>
          <w:b/>
          <w:bCs/>
          <w:color w:val="000000"/>
          <w:sz w:val="20"/>
          <w:szCs w:val="20"/>
        </w:rPr>
        <w:t>purchase</w:t>
      </w:r>
      <w:r w:rsidRPr="003E0946">
        <w:rPr>
          <w:rFonts w:ascii="Times New Roman" w:eastAsiaTheme="minorEastAsia" w:hAnsi="Times New Roman" w:cs="Times New Roman"/>
          <w:color w:val="000000"/>
          <w:sz w:val="20"/>
          <w:szCs w:val="20"/>
        </w:rPr>
        <w:t>” of the Software refers merely to the media upon which the Software resides, and not to the Software itself, which is only licensed hereunder, as set forth in this Section 1.</w:t>
      </w:r>
    </w:p>
    <w:p w14:paraId="2A64F83C" w14:textId="77777777" w:rsidR="003E0946" w:rsidRPr="003E0946" w:rsidRDefault="003E0946">
      <w:pPr>
        <w:keepNext/>
        <w:widowControl w:val="0"/>
        <w:spacing w:after="120" w:line="240" w:lineRule="auto"/>
        <w:jc w:val="both"/>
        <w:rPr>
          <w:rFonts w:ascii="Times New Roman" w:eastAsiaTheme="minorEastAsia" w:hAnsi="Times New Roman" w:cs="Times New Roman"/>
          <w:b/>
          <w:bCs/>
          <w:color w:val="000000"/>
          <w:sz w:val="20"/>
          <w:szCs w:val="20"/>
        </w:rPr>
      </w:pPr>
      <w:r w:rsidRPr="003E0946">
        <w:rPr>
          <w:rFonts w:ascii="Times New Roman" w:eastAsiaTheme="minorEastAsia" w:hAnsi="Times New Roman" w:cs="Times New Roman"/>
          <w:b/>
          <w:bCs/>
          <w:color w:val="000000"/>
          <w:sz w:val="20"/>
          <w:szCs w:val="20"/>
        </w:rPr>
        <w:t>2.</w:t>
      </w:r>
      <w:r w:rsidRPr="003E0946">
        <w:rPr>
          <w:rFonts w:ascii="Times New Roman" w:eastAsiaTheme="minorEastAsia" w:hAnsi="Times New Roman" w:cs="Times New Roman"/>
          <w:b/>
          <w:bCs/>
          <w:color w:val="000000"/>
          <w:sz w:val="20"/>
          <w:szCs w:val="20"/>
        </w:rPr>
        <w:tab/>
        <w:t>DESCRIPTION OF OTHER RIGHTS AND LIMITATIONS.</w:t>
      </w:r>
    </w:p>
    <w:p w14:paraId="7E93DC4D" w14:textId="77777777" w:rsidR="003E0946" w:rsidRPr="003E0946" w:rsidRDefault="003E0946" w:rsidP="00FB2464">
      <w:pPr>
        <w:keepNext/>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Restrictions; Decompilation</w:t>
      </w:r>
      <w:r w:rsidRPr="003E0946">
        <w:rPr>
          <w:rFonts w:ascii="Times New Roman" w:eastAsiaTheme="minorEastAsia" w:hAnsi="Times New Roman" w:cs="Times New Roman"/>
          <w:color w:val="000000"/>
          <w:sz w:val="20"/>
          <w:szCs w:val="20"/>
        </w:rPr>
        <w:t xml:space="preserve">.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may not and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shall not allow third parties to (i) reverse assemble, decompile, reverse engineer disassemble, extract any element of, or otherwise attempt to derive, source code (or the underlying trade secrets, ideas, algorithms, structure or organization) of the Software, except and only to the extent that such activity is expressly permitted by applicable law, notwithstanding this limitation; (ii) modify the Software or incorporate the Software into any other software; or (iii) copy, reproduce, translate or generate any derivative work from the Software or remove any proprietary notice therefrom.</w:t>
      </w:r>
    </w:p>
    <w:p w14:paraId="09777342" w14:textId="77777777" w:rsidR="003E0946" w:rsidRPr="003E0946" w:rsidRDefault="003E0946" w:rsidP="00FB2464">
      <w:pPr>
        <w:keepNext/>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Software Transfer</w:t>
      </w:r>
      <w:r w:rsidRPr="003E0946">
        <w:rPr>
          <w:rFonts w:ascii="Times New Roman" w:eastAsiaTheme="minorEastAsia" w:hAnsi="Times New Roman" w:cs="Times New Roman"/>
          <w:color w:val="000000"/>
          <w:sz w:val="20"/>
          <w:szCs w:val="20"/>
        </w:rPr>
        <w:t xml:space="preserve">.  Upon written consent from Verimatrix, which will not be unreasonably withheld,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may permanently transfer all of its rights under this EULA, provided the recipient agrees to the terms of this EULA. Additionally, by purchasing and/or utilizing Verimatrix’s Software,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hereby understands and acknowledges that all Verimatrix Software is subject to United States Export and re-export control regulations. As a result,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will be responsible for adhering to these regulations. Violation of these regulations may result in penalties or trade restrictions imposed by the United States Government. If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wishes to export or re-export, it should contact Verimatrix for further clarification on trade restrictions.</w:t>
      </w:r>
    </w:p>
    <w:p w14:paraId="468D5310" w14:textId="77777777" w:rsidR="003E0946" w:rsidRPr="003E0946" w:rsidRDefault="003E0946" w:rsidP="003E0946">
      <w:pPr>
        <w:widowControl w:val="0"/>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High Risk Activities</w:t>
      </w:r>
      <w:r w:rsidRPr="003E0946">
        <w:rPr>
          <w:rFonts w:ascii="Times New Roman" w:eastAsiaTheme="minorEastAsia" w:hAnsi="Times New Roman" w:cs="Times New Roman"/>
          <w:color w:val="000000"/>
          <w:sz w:val="20"/>
          <w:szCs w:val="20"/>
        </w:rPr>
        <w:t xml:space="preserve">.  The Software is not fault-tolerant and is not intended for use in hazardous environments requiring fail-safe performance (such as, without limitation, nuclear facilities, aircraft navigation or communication systems, air traffic control, </w:t>
      </w:r>
      <w:r w:rsidR="009E3742" w:rsidRPr="003E0946">
        <w:rPr>
          <w:rFonts w:ascii="Times New Roman" w:eastAsiaTheme="minorEastAsia" w:hAnsi="Times New Roman" w:cs="Times New Roman"/>
          <w:color w:val="000000"/>
          <w:sz w:val="20"/>
          <w:szCs w:val="20"/>
        </w:rPr>
        <w:t>medical</w:t>
      </w:r>
      <w:r w:rsidRPr="003E0946">
        <w:rPr>
          <w:rFonts w:ascii="Times New Roman" w:eastAsiaTheme="minorEastAsia" w:hAnsi="Times New Roman" w:cs="Times New Roman"/>
          <w:color w:val="000000"/>
          <w:sz w:val="20"/>
          <w:szCs w:val="20"/>
        </w:rPr>
        <w:t xml:space="preserve"> device and life support machines, or weapon systems) in which the failure of the Software could lead to death, personal injury or physical and environmental damage (“</w:t>
      </w:r>
      <w:r w:rsidRPr="003E0946">
        <w:rPr>
          <w:rFonts w:ascii="Times New Roman" w:eastAsiaTheme="minorEastAsia" w:hAnsi="Times New Roman" w:cs="Times New Roman"/>
          <w:b/>
          <w:bCs/>
          <w:color w:val="000000"/>
          <w:sz w:val="20"/>
          <w:szCs w:val="20"/>
        </w:rPr>
        <w:t>High Risk Activities</w:t>
      </w:r>
      <w:r w:rsidRPr="003E0946">
        <w:rPr>
          <w:rFonts w:ascii="Times New Roman" w:eastAsiaTheme="minorEastAsia" w:hAnsi="Times New Roman" w:cs="Times New Roman"/>
          <w:color w:val="000000"/>
          <w:sz w:val="20"/>
          <w:szCs w:val="20"/>
        </w:rPr>
        <w:t xml:space="preserve">”).  Accordingly, the License excludes any High Risk Activities and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agrees not to use the Software in connection with High Risk Activities. </w:t>
      </w:r>
    </w:p>
    <w:p w14:paraId="36B86D79" w14:textId="77777777" w:rsidR="003E0946" w:rsidRPr="003E0946" w:rsidRDefault="003E0946" w:rsidP="003E0946">
      <w:pPr>
        <w:widowControl w:val="0"/>
        <w:spacing w:after="120" w:line="240" w:lineRule="auto"/>
        <w:jc w:val="both"/>
        <w:rPr>
          <w:rFonts w:ascii="Times New Roman" w:eastAsiaTheme="minorEastAsia" w:hAnsi="Times New Roman" w:cs="Times New Roman"/>
          <w:b/>
          <w:bCs/>
          <w:color w:val="000000"/>
          <w:sz w:val="20"/>
          <w:szCs w:val="20"/>
        </w:rPr>
      </w:pPr>
      <w:r w:rsidRPr="003E0946">
        <w:rPr>
          <w:rFonts w:ascii="Times New Roman" w:eastAsiaTheme="minorEastAsia" w:hAnsi="Times New Roman" w:cs="Times New Roman"/>
          <w:color w:val="000000"/>
          <w:sz w:val="20"/>
          <w:szCs w:val="20"/>
        </w:rPr>
        <w:t xml:space="preserve">  </w:t>
      </w:r>
      <w:r w:rsidRPr="003E0946">
        <w:rPr>
          <w:rFonts w:ascii="Times New Roman" w:eastAsiaTheme="minorEastAsia" w:hAnsi="Times New Roman" w:cs="Times New Roman"/>
          <w:b/>
          <w:bCs/>
          <w:color w:val="000000"/>
          <w:sz w:val="20"/>
          <w:szCs w:val="20"/>
        </w:rPr>
        <w:t>3.</w:t>
      </w:r>
      <w:r w:rsidRPr="003E0946">
        <w:rPr>
          <w:rFonts w:ascii="Times New Roman" w:eastAsiaTheme="minorEastAsia" w:hAnsi="Times New Roman" w:cs="Times New Roman"/>
          <w:b/>
          <w:bCs/>
          <w:color w:val="000000"/>
          <w:sz w:val="20"/>
          <w:szCs w:val="20"/>
        </w:rPr>
        <w:tab/>
        <w:t xml:space="preserve">OWNERSHIP.  </w:t>
      </w:r>
    </w:p>
    <w:p w14:paraId="5C4C7A92" w14:textId="77777777" w:rsidR="003E0946" w:rsidRPr="003E0946" w:rsidRDefault="003E0946" w:rsidP="003E0946">
      <w:pPr>
        <w:widowControl w:val="0"/>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rPr>
        <w:t xml:space="preserve">The Software is protected by copyright laws and international copyright treaties, as well as other intellectual property laws and treaties.  Verimatrix owns all right, title and interest in the copyrights, patents and all other intellectual property rights in and to the Software and any accompanying printed materials.  </w:t>
      </w:r>
    </w:p>
    <w:p w14:paraId="7D07150B" w14:textId="77777777" w:rsidR="003E0946" w:rsidRPr="003E0946" w:rsidRDefault="003E0946" w:rsidP="003E0946">
      <w:pPr>
        <w:widowControl w:val="0"/>
        <w:spacing w:after="120" w:line="240" w:lineRule="auto"/>
        <w:jc w:val="both"/>
        <w:rPr>
          <w:rFonts w:ascii="Times New Roman" w:eastAsiaTheme="minorEastAsia" w:hAnsi="Times New Roman" w:cs="Times New Roman"/>
          <w:b/>
          <w:bCs/>
          <w:color w:val="000000"/>
          <w:sz w:val="20"/>
          <w:szCs w:val="20"/>
        </w:rPr>
      </w:pPr>
      <w:r w:rsidRPr="003E0946">
        <w:rPr>
          <w:rFonts w:ascii="Times New Roman" w:eastAsiaTheme="minorEastAsia" w:hAnsi="Times New Roman" w:cs="Times New Roman"/>
          <w:b/>
          <w:bCs/>
          <w:color w:val="000000"/>
          <w:sz w:val="20"/>
          <w:szCs w:val="20"/>
        </w:rPr>
        <w:t>4.</w:t>
      </w:r>
      <w:r w:rsidRPr="003E0946">
        <w:rPr>
          <w:rFonts w:ascii="Times New Roman" w:eastAsiaTheme="minorEastAsia" w:hAnsi="Times New Roman" w:cs="Times New Roman"/>
          <w:b/>
          <w:bCs/>
          <w:color w:val="000000"/>
          <w:sz w:val="20"/>
          <w:szCs w:val="20"/>
        </w:rPr>
        <w:tab/>
        <w:t xml:space="preserve">TRADEMARKS.  </w:t>
      </w:r>
    </w:p>
    <w:p w14:paraId="13BF3751" w14:textId="77777777" w:rsidR="003E0946" w:rsidRPr="003E0946" w:rsidRDefault="003E0946" w:rsidP="003E0946">
      <w:pPr>
        <w:widowControl w:val="0"/>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rPr>
        <w:t xml:space="preserve">The marks “Verimatrix” and “VCAS” are trademarks of Verimatrix.  Verimatrix’s failure to list a trademark in this Section shall not constitute a waiver of any trademark rights.  All other trademarks in the Software not owned by </w:t>
      </w:r>
      <w:r w:rsidRPr="003E0946">
        <w:rPr>
          <w:rFonts w:ascii="Times New Roman" w:eastAsiaTheme="minorEastAsia" w:hAnsi="Times New Roman" w:cs="Times New Roman"/>
          <w:color w:val="000000"/>
          <w:sz w:val="20"/>
          <w:szCs w:val="20"/>
        </w:rPr>
        <w:lastRenderedPageBreak/>
        <w:t xml:space="preserve">Verimatrix are the property of their respective owners.  </w:t>
      </w:r>
    </w:p>
    <w:p w14:paraId="29B9DCB1" w14:textId="77777777" w:rsidR="003E0946" w:rsidRPr="003E0946" w:rsidRDefault="003E0946" w:rsidP="003E0946">
      <w:pPr>
        <w:keepNext/>
        <w:widowControl w:val="0"/>
        <w:spacing w:after="120" w:line="240" w:lineRule="auto"/>
        <w:jc w:val="both"/>
        <w:rPr>
          <w:rFonts w:ascii="Times New Roman" w:eastAsiaTheme="minorEastAsia" w:hAnsi="Times New Roman" w:cs="Times New Roman"/>
          <w:b/>
          <w:bCs/>
          <w:color w:val="000000"/>
          <w:sz w:val="20"/>
          <w:szCs w:val="20"/>
        </w:rPr>
      </w:pPr>
      <w:r w:rsidRPr="003E0946">
        <w:rPr>
          <w:rFonts w:ascii="Times New Roman" w:eastAsiaTheme="minorEastAsia" w:hAnsi="Times New Roman" w:cs="Times New Roman"/>
          <w:b/>
          <w:bCs/>
          <w:color w:val="000000"/>
          <w:sz w:val="20"/>
          <w:szCs w:val="20"/>
        </w:rPr>
        <w:t>5.</w:t>
      </w:r>
      <w:r w:rsidRPr="003E0946">
        <w:rPr>
          <w:rFonts w:ascii="Times New Roman" w:eastAsiaTheme="minorEastAsia" w:hAnsi="Times New Roman" w:cs="Times New Roman"/>
          <w:b/>
          <w:bCs/>
          <w:color w:val="000000"/>
          <w:sz w:val="20"/>
          <w:szCs w:val="20"/>
        </w:rPr>
        <w:tab/>
        <w:t xml:space="preserve">U.S. GOVERNMENT RESTRICTED RIGHTS.  </w:t>
      </w:r>
    </w:p>
    <w:p w14:paraId="5A5449F7" w14:textId="77777777" w:rsidR="003E0946" w:rsidRPr="003E0946" w:rsidRDefault="003E0946" w:rsidP="003E0946">
      <w:pPr>
        <w:widowControl w:val="0"/>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sz w:val="20"/>
          <w:szCs w:val="20"/>
        </w:rPr>
        <w:t xml:space="preserve">This is commercial computer software developed fully at private expense. If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is an agency, department, or other entity of the United States Government, the use, duplication, reproduction, release, modification, disclosure or transfer of this software, or any related documentation of any kind, including technical data or manuals, is restricted by the terms and conditions of a license agreement in accordance with Federal Acquisition Regulation 12.212 for civilian agencies, and Defense Federal Acquisition Regulation Supplement 227.7202-3(a) for military agencies, and any subsequent regulations then in effect. </w:t>
      </w:r>
    </w:p>
    <w:p w14:paraId="6EA6767F" w14:textId="77777777" w:rsidR="003E0946" w:rsidRPr="003E0946" w:rsidRDefault="003E0946" w:rsidP="003E0946">
      <w:pPr>
        <w:widowControl w:val="0"/>
        <w:spacing w:after="120" w:line="240" w:lineRule="auto"/>
        <w:jc w:val="both"/>
        <w:rPr>
          <w:rFonts w:ascii="Times New Roman" w:eastAsiaTheme="minorEastAsia" w:hAnsi="Times New Roman" w:cs="Times New Roman"/>
          <w:b/>
          <w:bCs/>
          <w:color w:val="000000"/>
          <w:sz w:val="20"/>
          <w:szCs w:val="20"/>
        </w:rPr>
      </w:pPr>
      <w:r w:rsidRPr="003E0946">
        <w:rPr>
          <w:rFonts w:ascii="Times New Roman" w:eastAsiaTheme="minorEastAsia" w:hAnsi="Times New Roman" w:cs="Times New Roman"/>
          <w:b/>
          <w:bCs/>
          <w:color w:val="000000"/>
          <w:sz w:val="20"/>
          <w:szCs w:val="20"/>
        </w:rPr>
        <w:t>6.</w:t>
      </w:r>
      <w:r w:rsidRPr="003E0946">
        <w:rPr>
          <w:rFonts w:ascii="Times New Roman" w:eastAsiaTheme="minorEastAsia" w:hAnsi="Times New Roman" w:cs="Times New Roman"/>
          <w:b/>
          <w:bCs/>
          <w:color w:val="000000"/>
          <w:sz w:val="20"/>
          <w:szCs w:val="20"/>
        </w:rPr>
        <w:tab/>
        <w:t>LIMITED LIABILITY AND WARRANTY</w:t>
      </w:r>
    </w:p>
    <w:p w14:paraId="031CEA50" w14:textId="77777777" w:rsidR="003E0946" w:rsidRPr="003E0946" w:rsidRDefault="003E0946" w:rsidP="00FB2464">
      <w:pPr>
        <w:keepNext/>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LIMITED SOFTWARE WARRANTY</w:t>
      </w:r>
      <w:r w:rsidRPr="003E0946">
        <w:rPr>
          <w:rFonts w:ascii="Times New Roman" w:eastAsiaTheme="minorEastAsia" w:hAnsi="Times New Roman" w:cs="Times New Roman"/>
          <w:color w:val="000000"/>
          <w:sz w:val="20"/>
          <w:szCs w:val="20"/>
        </w:rPr>
        <w:t xml:space="preserve">.  For a period of ninety (90) days from the date that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purchased the Software, or, if longer, the minimum period allowable under applicable law, Verimatrix warrants that (a) the Software will materially conform to its then-current documentation supplied to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for such Software; and  (b) that the media containing the Software (but not the Software itself) is free from physical defects.  The warranty covers only problems reported to Minerva</w:t>
      </w:r>
      <w:r w:rsidRPr="003E0946">
        <w:rPr>
          <w:rFonts w:ascii="Times New Roman" w:eastAsiaTheme="minorEastAsia" w:hAnsi="Times New Roman" w:cs="Times New Roman"/>
          <w:b/>
          <w:bCs/>
          <w:color w:val="000000"/>
          <w:sz w:val="20"/>
          <w:szCs w:val="20"/>
        </w:rPr>
        <w:t xml:space="preserve"> </w:t>
      </w:r>
      <w:r w:rsidRPr="003E0946">
        <w:rPr>
          <w:rFonts w:ascii="Times New Roman" w:eastAsiaTheme="minorEastAsia" w:hAnsi="Times New Roman" w:cs="Times New Roman"/>
          <w:color w:val="000000"/>
          <w:sz w:val="20"/>
          <w:szCs w:val="20"/>
        </w:rPr>
        <w:t>during the warranty period.</w:t>
      </w:r>
    </w:p>
    <w:p w14:paraId="0755C26D" w14:textId="77777777" w:rsidR="003E0946" w:rsidRPr="003E0946" w:rsidRDefault="003E0946" w:rsidP="00FB2464">
      <w:pPr>
        <w:keepNext/>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EXCLUDED WARRANTIES</w:t>
      </w:r>
      <w:r w:rsidRPr="003E0946">
        <w:rPr>
          <w:rFonts w:ascii="Times New Roman" w:eastAsiaTheme="minorEastAsia" w:hAnsi="Times New Roman" w:cs="Times New Roman"/>
          <w:color w:val="000000"/>
          <w:sz w:val="20"/>
          <w:szCs w:val="20"/>
        </w:rPr>
        <w:t xml:space="preserve">.  EXCEPT AS SET FORTH IN THE PREVIOUS PARAGRAPH OF THIS SECTION 6, THE SOFTWARE IS PROVIDED “AS IS” WITHOUT WARRANTY OF ANY KIND AND VERIMATRIX EXPRESSLY DISCLAIMS ALL WARRANTIES, EXPRESS OR IMPLIED OR ARISING OUT OF A COURSE OF CONDUCT OR COURSE OF DEALING, INCLUDING ALL WARRANTIES OF TITLE, PERFORMANCE, USE, MERCHANTABILITY, FITNESS FOR A PARTICULAR PURPOSE, NON-INFRINGEMENT AND THE ABSENCE OF LATENT OR OTHER DEFECTS, WHETHER OR NOT DISCOVERABLE.  VERIMATRIX MAKES NO WARRANTY REGARDING NONINTERRUPTION OF USE.  NO ORAL OR WRITTEN STATEMENT PROVIDED BY VERIMATRIX SHALL CREATE ANY WARRANTY.  </w:t>
      </w:r>
    </w:p>
    <w:p w14:paraId="00108E65" w14:textId="77777777" w:rsidR="003E0946" w:rsidRPr="003E0946" w:rsidRDefault="003E0946" w:rsidP="00FB2464">
      <w:pPr>
        <w:keepNext/>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LIMITATION OF LIABILITY</w:t>
      </w:r>
      <w:r w:rsidRPr="003E0946">
        <w:rPr>
          <w:rFonts w:ascii="Times New Roman" w:eastAsiaTheme="minorEastAsia" w:hAnsi="Times New Roman" w:cs="Times New Roman"/>
          <w:color w:val="000000"/>
          <w:sz w:val="20"/>
          <w:szCs w:val="20"/>
        </w:rPr>
        <w:t xml:space="preserve">.  THE ENTIRE RISK AS TO THE RESULTS AND PERFORMANCE OF THE SOFTWARE IS ASSUMED BY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VERIMATRIX AND MINERVA SHALL NOT HAVE ANY LIABILITY TO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OR ANY OTHER PARTY FOR ANY INDIRECT, INCIDENTAL, SPECIAL, OR CONSEQUENTIAL DAMAGES WHATSOEVER, INCLUDING, BUT NOT LIMITED TO, LOSS OF REVENUE, PROFIT OR OPPORTUNITY, LOST OR DAMAGED DATA OR OTHER COMMERCIAL OR ECONOMIC LOSS, EVEN IF VERIMATRIX OR MINERVA HAVE BEEN ADVISED OF THE POSSIBILITY OF SUCH DAMAGES, OR THEY ARE FORESEEABLE.  VERIMATRIX'S MAXIMUM AGGREGATE LIABILITY RELATING TO THIS EULA OR THE SOFTWARE SHALL NOT EXCEED THE AMOUNT PAID BY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FOR THE SOFTWARE.  THE LIMITATIONS IN THIS SECTION SHALL APPLY WHETHER OR NOT THE ALLEGED BREACH OR DEFAULT IS A BREACH OF A FUNDAMENTAL CONDITION OR TERM OR A FUNDAMENTAL BREACH.</w:t>
      </w:r>
    </w:p>
    <w:p w14:paraId="1633650B" w14:textId="77777777" w:rsidR="003E0946" w:rsidRPr="003E0946" w:rsidRDefault="003E0946" w:rsidP="00FB2464">
      <w:pPr>
        <w:widowControl w:val="0"/>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rPr>
        <w:t xml:space="preserve">Because some states/jurisdictions do not allow certain disclaimers, exclusions or limitations of warranties, damages or liability, the above disclaimer, exclusion or limitation may not apply to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and, therefore, shall apply only to the maximum allowed under applicable law.</w:t>
      </w:r>
    </w:p>
    <w:p w14:paraId="4CB80F99" w14:textId="77777777" w:rsidR="003E0946" w:rsidRPr="003E0946" w:rsidRDefault="003E0946">
      <w:pPr>
        <w:widowControl w:val="0"/>
        <w:spacing w:after="120" w:line="240" w:lineRule="auto"/>
        <w:jc w:val="both"/>
        <w:rPr>
          <w:rFonts w:ascii="Times New Roman" w:eastAsiaTheme="minorEastAsia" w:hAnsi="Times New Roman" w:cs="Times New Roman"/>
          <w:b/>
          <w:bCs/>
          <w:color w:val="000000"/>
          <w:sz w:val="20"/>
          <w:szCs w:val="20"/>
        </w:rPr>
      </w:pPr>
      <w:r w:rsidRPr="003E0946">
        <w:rPr>
          <w:rFonts w:ascii="Times New Roman" w:eastAsiaTheme="minorEastAsia" w:hAnsi="Times New Roman" w:cs="Times New Roman"/>
          <w:b/>
          <w:bCs/>
          <w:color w:val="000000"/>
          <w:sz w:val="20"/>
          <w:szCs w:val="20"/>
        </w:rPr>
        <w:t>7.</w:t>
      </w:r>
      <w:r w:rsidRPr="003E0946">
        <w:rPr>
          <w:rFonts w:ascii="Times New Roman" w:eastAsiaTheme="minorEastAsia" w:hAnsi="Times New Roman" w:cs="Times New Roman"/>
          <w:b/>
          <w:bCs/>
          <w:color w:val="000000"/>
          <w:sz w:val="20"/>
          <w:szCs w:val="20"/>
        </w:rPr>
        <w:tab/>
        <w:t>Maintenance and Support</w:t>
      </w:r>
    </w:p>
    <w:p w14:paraId="4C3B2E6F" w14:textId="77777777" w:rsidR="003E0946" w:rsidRPr="003E0946" w:rsidRDefault="003E0946" w:rsidP="00FB2464">
      <w:pPr>
        <w:widowControl w:val="0"/>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rPr>
        <w:t xml:space="preserve">Maintenance and support will be provided by Minerva pursuant to a separate agreement between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and Minerva.  </w:t>
      </w:r>
    </w:p>
    <w:p w14:paraId="1571279A" w14:textId="77777777" w:rsidR="003E0946" w:rsidRPr="003E0946" w:rsidRDefault="003E0946">
      <w:pPr>
        <w:widowControl w:val="0"/>
        <w:spacing w:after="120" w:line="240" w:lineRule="auto"/>
        <w:jc w:val="both"/>
        <w:rPr>
          <w:rFonts w:ascii="Times New Roman" w:eastAsiaTheme="minorEastAsia" w:hAnsi="Times New Roman" w:cs="Times New Roman"/>
          <w:b/>
          <w:bCs/>
          <w:color w:val="000000"/>
          <w:sz w:val="20"/>
          <w:szCs w:val="20"/>
        </w:rPr>
      </w:pPr>
      <w:r w:rsidRPr="003E0946">
        <w:rPr>
          <w:rFonts w:ascii="Times New Roman" w:eastAsiaTheme="minorEastAsia" w:hAnsi="Times New Roman" w:cs="Times New Roman"/>
          <w:b/>
          <w:bCs/>
          <w:color w:val="000000"/>
          <w:sz w:val="20"/>
          <w:szCs w:val="20"/>
        </w:rPr>
        <w:t>8.</w:t>
      </w:r>
      <w:r w:rsidRPr="003E0946">
        <w:rPr>
          <w:rFonts w:ascii="Times New Roman" w:eastAsiaTheme="minorEastAsia" w:hAnsi="Times New Roman" w:cs="Times New Roman"/>
          <w:b/>
          <w:bCs/>
          <w:color w:val="000000"/>
          <w:sz w:val="20"/>
          <w:szCs w:val="20"/>
        </w:rPr>
        <w:tab/>
        <w:t>Term</w:t>
      </w:r>
    </w:p>
    <w:p w14:paraId="3108F92A" w14:textId="77777777" w:rsidR="003E0946" w:rsidRPr="003E0946" w:rsidRDefault="003E0946" w:rsidP="00FB2464">
      <w:pPr>
        <w:widowControl w:val="0"/>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rPr>
        <w:t xml:space="preserve">This EULA is effective until terminated.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may terminate the EULA at any time by returning or destroying all copies of the Software and related documentation.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’s rights under this EULA will terminate automatically if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fails to comply with the EULA.  Sections 2, 3, 4, 5, 6, 8 and 9 shall survive such termination.</w:t>
      </w:r>
    </w:p>
    <w:p w14:paraId="404B9F44" w14:textId="77777777" w:rsidR="003E0946" w:rsidRPr="003E0946" w:rsidRDefault="003E0946">
      <w:pPr>
        <w:widowControl w:val="0"/>
        <w:spacing w:after="120" w:line="240" w:lineRule="auto"/>
        <w:jc w:val="both"/>
        <w:rPr>
          <w:rFonts w:ascii="Times New Roman" w:eastAsiaTheme="minorEastAsia" w:hAnsi="Times New Roman" w:cs="Times New Roman"/>
          <w:b/>
          <w:bCs/>
          <w:color w:val="000000"/>
          <w:sz w:val="20"/>
          <w:szCs w:val="20"/>
        </w:rPr>
      </w:pPr>
      <w:r w:rsidRPr="003E0946">
        <w:rPr>
          <w:rFonts w:ascii="Times New Roman" w:eastAsiaTheme="minorEastAsia" w:hAnsi="Times New Roman" w:cs="Times New Roman"/>
          <w:b/>
          <w:bCs/>
          <w:color w:val="000000"/>
          <w:sz w:val="20"/>
          <w:szCs w:val="20"/>
        </w:rPr>
        <w:t>9.</w:t>
      </w:r>
      <w:r w:rsidRPr="003E0946">
        <w:rPr>
          <w:rFonts w:ascii="Times New Roman" w:eastAsiaTheme="minorEastAsia" w:hAnsi="Times New Roman" w:cs="Times New Roman"/>
          <w:b/>
          <w:bCs/>
          <w:color w:val="000000"/>
          <w:sz w:val="20"/>
          <w:szCs w:val="20"/>
        </w:rPr>
        <w:tab/>
        <w:t>Miscellaneous</w:t>
      </w:r>
    </w:p>
    <w:p w14:paraId="3029D9D5" w14:textId="77777777" w:rsidR="003E0946" w:rsidRPr="003E0946" w:rsidRDefault="003E0946" w:rsidP="00FB2464">
      <w:pPr>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Governing Law</w:t>
      </w:r>
      <w:r w:rsidRPr="003E0946">
        <w:rPr>
          <w:rFonts w:ascii="Times New Roman" w:eastAsiaTheme="minorEastAsia" w:hAnsi="Times New Roman" w:cs="Times New Roman"/>
          <w:color w:val="000000"/>
          <w:sz w:val="20"/>
          <w:szCs w:val="20"/>
        </w:rPr>
        <w:t xml:space="preserve">.  This EULA is governed by the laws of the State of California, USA, without applying (i) any law that would result in the application of any other body of law, or (ii) the United Nations Convention on Contracts for the International Sale of Goods.  The sole jurisdiction and venue for actions related to the subject matter hereof shall </w:t>
      </w:r>
      <w:r w:rsidRPr="003E0946">
        <w:rPr>
          <w:rFonts w:ascii="Times New Roman" w:eastAsiaTheme="minorEastAsia" w:hAnsi="Times New Roman" w:cs="Times New Roman"/>
          <w:color w:val="000000"/>
          <w:sz w:val="20"/>
          <w:szCs w:val="20"/>
        </w:rPr>
        <w:lastRenderedPageBreak/>
        <w:t>be the state and U.S. federal courts having within their jurisdiction the location of Verimatrix’s principal place of business.  Both parties consent to the jurisdiction of such courts and agree that process may be served in the manner provided herein for giving notices or otherwise as allowed by California state or U.S. federal law.  In any action to enforce this Agreement, the prevailing party shall be entitled to costs and attorneys’ fees.  Notwithstanding anything to the contrary herein, Verimatrix shall be entitled to seek injunctive or other equitable relief, wherever Verimatrix deems appropriate in any jurisdiction, in order to preserve or enforce Verimatrix’s rights for any breach or threatened breach of this EULA.</w:t>
      </w:r>
    </w:p>
    <w:p w14:paraId="509689F5" w14:textId="77777777" w:rsidR="003E0946" w:rsidRPr="003E0946" w:rsidRDefault="003E0946" w:rsidP="00FB2464">
      <w:pPr>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Severability</w:t>
      </w:r>
      <w:r w:rsidRPr="003E0946">
        <w:rPr>
          <w:rFonts w:ascii="Times New Roman" w:eastAsiaTheme="minorEastAsia" w:hAnsi="Times New Roman" w:cs="Times New Roman"/>
          <w:color w:val="000000"/>
          <w:sz w:val="20"/>
          <w:szCs w:val="20"/>
        </w:rPr>
        <w:t>.  If any provision of this EULA is held to be invalid, illegal or unenforceable, it shall be treated as severed only in such jurisdiction where it is deemed invalid, illegal or unenforceable and the remaining provisions shall continue in full force and effect.</w:t>
      </w:r>
    </w:p>
    <w:p w14:paraId="3A376414" w14:textId="77777777" w:rsidR="003E0946" w:rsidRPr="003E0946" w:rsidRDefault="003E0946" w:rsidP="00FB2464">
      <w:pPr>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Inspection</w:t>
      </w:r>
      <w:r w:rsidRPr="003E0946">
        <w:rPr>
          <w:rFonts w:ascii="Times New Roman" w:eastAsiaTheme="minorEastAsia" w:hAnsi="Times New Roman" w:cs="Times New Roman"/>
          <w:color w:val="000000"/>
          <w:sz w:val="20"/>
          <w:szCs w:val="20"/>
        </w:rPr>
        <w:t xml:space="preserve">.  Verimatrix shall have the right, at its own expense and upon reasonable written notice to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to periodically inspect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’s premises and such documents as Verimatrix may reasonably require, for the exclusive purpose of verifying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’s compliance with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’s obligation under this EULA.</w:t>
      </w:r>
    </w:p>
    <w:p w14:paraId="7A073891" w14:textId="77777777" w:rsidR="003E0946" w:rsidRPr="003E0946" w:rsidRDefault="003E0946" w:rsidP="00FB2464">
      <w:pPr>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Confidentiality</w:t>
      </w:r>
      <w:r w:rsidRPr="003E0946">
        <w:rPr>
          <w:rFonts w:ascii="Times New Roman" w:eastAsiaTheme="minorEastAsia" w:hAnsi="Times New Roman" w:cs="Times New Roman"/>
          <w:color w:val="000000"/>
          <w:sz w:val="20"/>
          <w:szCs w:val="20"/>
        </w:rPr>
        <w:t xml:space="preserve">.  Except as expressly allowed by this EULA,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will not use or disclose any Software or related technology, idea, algorithm or information except to the extent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can document that it is generally available for use and disclosure by the public without charge or license.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recognizes and agrees that there is no adequate remedy at law for a breach of this Section, that such a breach would irreparably harm Verimatrix and that Verimatrix is entitled to equitable relief (without need to post a bond) with respect to any such breach or potential breach in addition to any other remedies.</w:t>
      </w:r>
    </w:p>
    <w:p w14:paraId="021202B3" w14:textId="77777777" w:rsidR="003E0946" w:rsidRPr="003E0946" w:rsidRDefault="003E0946" w:rsidP="00FB2464">
      <w:pPr>
        <w:keepNext/>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Indemnity</w:t>
      </w:r>
      <w:r w:rsidRPr="003E0946">
        <w:rPr>
          <w:rFonts w:ascii="Times New Roman" w:eastAsiaTheme="minorEastAsia" w:hAnsi="Times New Roman" w:cs="Times New Roman"/>
          <w:color w:val="000000"/>
          <w:sz w:val="20"/>
          <w:szCs w:val="20"/>
        </w:rPr>
        <w:t xml:space="preserve">.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shall defend, indemnify and hold harmless Verimatrix, and its officers, directors, employees and agents (the "</w:t>
      </w:r>
      <w:r w:rsidRPr="003E0946">
        <w:rPr>
          <w:rFonts w:ascii="Times New Roman" w:eastAsiaTheme="minorEastAsia" w:hAnsi="Times New Roman" w:cs="Times New Roman"/>
          <w:b/>
          <w:bCs/>
          <w:color w:val="000000"/>
          <w:sz w:val="20"/>
          <w:szCs w:val="20"/>
        </w:rPr>
        <w:t>Verimatrix Indemnitees</w:t>
      </w:r>
      <w:r w:rsidRPr="003E0946">
        <w:rPr>
          <w:rFonts w:ascii="Times New Roman" w:eastAsiaTheme="minorEastAsia" w:hAnsi="Times New Roman" w:cs="Times New Roman"/>
          <w:color w:val="000000"/>
          <w:sz w:val="20"/>
          <w:szCs w:val="20"/>
        </w:rPr>
        <w:t xml:space="preserve">"), from and against all suits, claims, demands, losses, liabilities, damages and expenses (including reasonable attorneys’ fees and costs) that the Verimatrix Indemnitees may suffer or incur in connection with: (i) any third party claim arising from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’s breach of this EULA; and (ii) any infringement by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of Verimatrix's intellectual property rights in the Software.  </w:t>
      </w:r>
    </w:p>
    <w:p w14:paraId="07FE2F6C" w14:textId="77777777" w:rsidR="003E0946" w:rsidRPr="003E0946" w:rsidRDefault="003E0946" w:rsidP="00FB2464">
      <w:pPr>
        <w:keepNext/>
        <w:widowControl w:val="0"/>
        <w:tabs>
          <w:tab w:val="left" w:pos="-720"/>
        </w:tabs>
        <w:suppressAutoHyphens/>
        <w:spacing w:after="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Entire Agreement and Waiver</w:t>
      </w:r>
      <w:r w:rsidRPr="003E0946">
        <w:rPr>
          <w:rFonts w:ascii="Times New Roman" w:eastAsiaTheme="minorEastAsia" w:hAnsi="Times New Roman" w:cs="Times New Roman"/>
          <w:color w:val="000000"/>
          <w:sz w:val="20"/>
          <w:szCs w:val="20"/>
        </w:rPr>
        <w:t>.  The EULA is the sole, final and entire agreement between the parties with respect to the subject matter hereof and may only be amended in writing signed by both parties.  A failure or delay in enforcing any provisions, exercising any option or requiring performance shall not be construed to be a waiver by Verimatrix.</w:t>
      </w:r>
    </w:p>
    <w:p w14:paraId="3D6E0406" w14:textId="77777777" w:rsidR="003E0946" w:rsidRPr="003E0946" w:rsidRDefault="003E0946" w:rsidP="003E0946">
      <w:pPr>
        <w:keepNext/>
        <w:widowControl w:val="0"/>
        <w:tabs>
          <w:tab w:val="left" w:pos="-720"/>
        </w:tabs>
        <w:suppressAutoHyphens/>
        <w:spacing w:after="0" w:line="240" w:lineRule="auto"/>
        <w:rPr>
          <w:rFonts w:ascii="Times New Roman" w:eastAsiaTheme="minorEastAsia" w:hAnsi="Times New Roman" w:cs="Times New Roman"/>
          <w:color w:val="000000"/>
          <w:sz w:val="20"/>
          <w:szCs w:val="20"/>
        </w:rPr>
      </w:pPr>
    </w:p>
    <w:p w14:paraId="409D3715" w14:textId="77777777" w:rsidR="003E0946" w:rsidRPr="003E0946" w:rsidRDefault="003E0946" w:rsidP="00FB2464">
      <w:pPr>
        <w:widowControl w:val="0"/>
        <w:spacing w:after="0" w:line="480" w:lineRule="auto"/>
        <w:rPr>
          <w:rFonts w:ascii="Times New Roman" w:eastAsiaTheme="minorEastAsia" w:hAnsi="Times New Roman" w:cs="Times New Roman"/>
          <w:b/>
          <w:color w:val="000000"/>
          <w:sz w:val="20"/>
          <w:szCs w:val="20"/>
        </w:rPr>
      </w:pPr>
      <w:r w:rsidRPr="003E0946">
        <w:rPr>
          <w:rFonts w:ascii="Times New Roman" w:eastAsiaTheme="minorEastAsia" w:hAnsi="Times New Roman" w:cs="Times New Roman"/>
          <w:b/>
          <w:color w:val="000000"/>
          <w:sz w:val="20"/>
          <w:szCs w:val="20"/>
        </w:rPr>
        <w:t xml:space="preserve">ACCEPTANCE OF TERMS: </w:t>
      </w:r>
    </w:p>
    <w:p w14:paraId="6A56F42C" w14:textId="77777777" w:rsidR="003E0946" w:rsidRPr="003E0946" w:rsidRDefault="00403C42" w:rsidP="00FB2464">
      <w:pPr>
        <w:widowControl w:val="0"/>
        <w:spacing w:after="0" w:line="480" w:lineRule="auto"/>
        <w:ind w:firstLine="720"/>
        <w:rPr>
          <w:rFonts w:ascii="Times New Roman" w:eastAsiaTheme="minorEastAsia" w:hAnsi="Times New Roman" w:cs="Times New Roman"/>
          <w:b/>
          <w:color w:val="000000"/>
          <w:sz w:val="20"/>
          <w:szCs w:val="20"/>
        </w:rPr>
      </w:pPr>
      <w:r>
        <w:rPr>
          <w:rFonts w:ascii="Times New Roman" w:eastAsiaTheme="minorEastAsia" w:hAnsi="Times New Roman" w:cs="Times New Roman"/>
          <w:b/>
          <w:color w:val="000000"/>
          <w:sz w:val="20"/>
          <w:szCs w:val="20"/>
          <w:u w:val="single"/>
        </w:rPr>
        <w:t>Customer</w:t>
      </w:r>
      <w:r w:rsidR="003E0946" w:rsidRPr="003E0946">
        <w:rPr>
          <w:rFonts w:ascii="Times New Roman" w:eastAsiaTheme="minorEastAsia" w:hAnsi="Times New Roman" w:cs="Times New Roman"/>
          <w:b/>
          <w:color w:val="000000"/>
          <w:sz w:val="20"/>
          <w:szCs w:val="20"/>
        </w:rPr>
        <w:tab/>
      </w:r>
      <w:r w:rsidR="003E0946" w:rsidRPr="003E0946">
        <w:rPr>
          <w:rFonts w:ascii="Times New Roman" w:eastAsiaTheme="minorEastAsia" w:hAnsi="Times New Roman" w:cs="Times New Roman"/>
          <w:b/>
          <w:color w:val="000000"/>
          <w:sz w:val="20"/>
          <w:szCs w:val="20"/>
        </w:rPr>
        <w:tab/>
      </w:r>
      <w:r w:rsidR="003E0946" w:rsidRPr="003E0946">
        <w:rPr>
          <w:rFonts w:ascii="Times New Roman" w:eastAsiaTheme="minorEastAsia" w:hAnsi="Times New Roman" w:cs="Times New Roman"/>
          <w:b/>
          <w:color w:val="000000"/>
          <w:sz w:val="20"/>
          <w:szCs w:val="20"/>
        </w:rPr>
        <w:tab/>
      </w:r>
      <w:r w:rsidR="003E0946" w:rsidRPr="003E0946">
        <w:rPr>
          <w:rFonts w:ascii="Times New Roman" w:eastAsiaTheme="minorEastAsia" w:hAnsi="Times New Roman" w:cs="Times New Roman"/>
          <w:b/>
          <w:color w:val="000000"/>
          <w:sz w:val="20"/>
          <w:szCs w:val="20"/>
        </w:rPr>
        <w:tab/>
      </w:r>
      <w:r w:rsidR="003E0946" w:rsidRPr="003E0946">
        <w:rPr>
          <w:rFonts w:ascii="Times New Roman" w:eastAsiaTheme="minorEastAsia" w:hAnsi="Times New Roman" w:cs="Times New Roman"/>
          <w:b/>
          <w:color w:val="000000"/>
          <w:sz w:val="20"/>
          <w:szCs w:val="20"/>
        </w:rPr>
        <w:tab/>
      </w:r>
      <w:r w:rsidR="003E0946" w:rsidRPr="003E0946">
        <w:rPr>
          <w:rFonts w:ascii="Times New Roman" w:eastAsiaTheme="minorEastAsia" w:hAnsi="Times New Roman" w:cs="Times New Roman"/>
          <w:b/>
          <w:color w:val="000000"/>
          <w:sz w:val="20"/>
          <w:szCs w:val="20"/>
          <w:u w:val="single"/>
        </w:rPr>
        <w:t>Verimatrix, Inc.</w:t>
      </w:r>
    </w:p>
    <w:p w14:paraId="24E22A22" w14:textId="77777777" w:rsidR="003E0946" w:rsidRPr="003E0946" w:rsidRDefault="003E0946" w:rsidP="00FB2464">
      <w:pPr>
        <w:widowControl w:val="0"/>
        <w:spacing w:after="0" w:line="480" w:lineRule="auto"/>
        <w:ind w:firstLine="720"/>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rPr>
        <w:t>Signature: _____________________</w:t>
      </w:r>
      <w:r w:rsidRPr="003E0946">
        <w:rPr>
          <w:rFonts w:ascii="Times New Roman" w:eastAsiaTheme="minorEastAsia" w:hAnsi="Times New Roman" w:cs="Times New Roman"/>
          <w:color w:val="000000"/>
          <w:sz w:val="20"/>
          <w:szCs w:val="20"/>
        </w:rPr>
        <w:tab/>
      </w:r>
      <w:r w:rsidRPr="003E0946">
        <w:rPr>
          <w:rFonts w:ascii="Times New Roman" w:eastAsiaTheme="minorEastAsia" w:hAnsi="Times New Roman" w:cs="Times New Roman"/>
          <w:color w:val="000000"/>
          <w:sz w:val="20"/>
          <w:szCs w:val="20"/>
        </w:rPr>
        <w:tab/>
        <w:t>Signature: _____________________</w:t>
      </w:r>
    </w:p>
    <w:p w14:paraId="13770E48" w14:textId="77777777" w:rsidR="003E0946" w:rsidRPr="003E0946" w:rsidRDefault="003E0946" w:rsidP="00FB2464">
      <w:pPr>
        <w:widowControl w:val="0"/>
        <w:spacing w:after="0" w:line="480" w:lineRule="auto"/>
        <w:ind w:firstLine="720"/>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rPr>
        <w:t>Name:      _____________________</w:t>
      </w:r>
      <w:r w:rsidRPr="003E0946">
        <w:rPr>
          <w:rFonts w:ascii="Times New Roman" w:eastAsiaTheme="minorEastAsia" w:hAnsi="Times New Roman" w:cs="Times New Roman"/>
          <w:color w:val="000000"/>
          <w:sz w:val="20"/>
          <w:szCs w:val="20"/>
        </w:rPr>
        <w:tab/>
      </w:r>
      <w:r w:rsidRPr="003E0946">
        <w:rPr>
          <w:rFonts w:ascii="Times New Roman" w:eastAsiaTheme="minorEastAsia" w:hAnsi="Times New Roman" w:cs="Times New Roman"/>
          <w:color w:val="000000"/>
          <w:sz w:val="20"/>
          <w:szCs w:val="20"/>
        </w:rPr>
        <w:tab/>
        <w:t>Name:      _____________________</w:t>
      </w:r>
    </w:p>
    <w:p w14:paraId="596B8EE9" w14:textId="77777777" w:rsidR="003E0946" w:rsidRPr="003E0946" w:rsidRDefault="003E0946" w:rsidP="00FB2464">
      <w:pPr>
        <w:widowControl w:val="0"/>
        <w:spacing w:after="0" w:line="480" w:lineRule="auto"/>
        <w:ind w:firstLine="720"/>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rPr>
        <w:t>Title:      ______________________</w:t>
      </w:r>
      <w:r w:rsidRPr="003E0946">
        <w:rPr>
          <w:rFonts w:ascii="Times New Roman" w:eastAsiaTheme="minorEastAsia" w:hAnsi="Times New Roman" w:cs="Times New Roman"/>
          <w:color w:val="000000"/>
          <w:sz w:val="20"/>
          <w:szCs w:val="20"/>
        </w:rPr>
        <w:tab/>
      </w:r>
      <w:r w:rsidRPr="003E0946">
        <w:rPr>
          <w:rFonts w:ascii="Times New Roman" w:eastAsiaTheme="minorEastAsia" w:hAnsi="Times New Roman" w:cs="Times New Roman"/>
          <w:color w:val="000000"/>
          <w:sz w:val="20"/>
          <w:szCs w:val="20"/>
        </w:rPr>
        <w:tab/>
        <w:t>Title:      ______________________</w:t>
      </w:r>
    </w:p>
    <w:p w14:paraId="0E5667AD" w14:textId="77777777" w:rsidR="003E0946" w:rsidRPr="003E0946" w:rsidRDefault="003E0946" w:rsidP="00FB2464">
      <w:pPr>
        <w:widowControl w:val="0"/>
        <w:spacing w:after="0" w:line="480" w:lineRule="auto"/>
        <w:ind w:firstLine="720"/>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rPr>
        <w:t>Date:      ______________________</w:t>
      </w:r>
      <w:r w:rsidRPr="003E0946">
        <w:rPr>
          <w:rFonts w:ascii="Times New Roman" w:eastAsiaTheme="minorEastAsia" w:hAnsi="Times New Roman" w:cs="Times New Roman"/>
          <w:color w:val="000000"/>
          <w:sz w:val="20"/>
          <w:szCs w:val="20"/>
        </w:rPr>
        <w:tab/>
      </w:r>
      <w:r w:rsidRPr="003E0946">
        <w:rPr>
          <w:rFonts w:ascii="Times New Roman" w:eastAsiaTheme="minorEastAsia" w:hAnsi="Times New Roman" w:cs="Times New Roman"/>
          <w:color w:val="000000"/>
          <w:sz w:val="20"/>
          <w:szCs w:val="20"/>
        </w:rPr>
        <w:tab/>
        <w:t>Date:      ______________________</w:t>
      </w:r>
    </w:p>
    <w:p w14:paraId="23D401F6" w14:textId="77777777" w:rsidR="008C387D" w:rsidRPr="00FB2464" w:rsidRDefault="003E0946" w:rsidP="00FB2464">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Theme="minorEastAsia" w:hAnsi="Times New Roman" w:cs="Times New Roman"/>
          <w:b/>
          <w:caps/>
          <w:sz w:val="20"/>
          <w:szCs w:val="20"/>
        </w:rPr>
      </w:pPr>
      <w:r w:rsidRPr="003E0946">
        <w:rPr>
          <w:rFonts w:ascii="Times New Roman" w:eastAsiaTheme="minorEastAsia" w:hAnsi="Times New Roman" w:cs="Times New Roman"/>
          <w:b/>
          <w:caps/>
        </w:rPr>
        <w:br w:type="page"/>
      </w:r>
      <w:r w:rsidR="008C387D" w:rsidRPr="00FB2464">
        <w:rPr>
          <w:rFonts w:ascii="Times New Roman" w:eastAsiaTheme="minorEastAsia" w:hAnsi="Times New Roman" w:cs="Times New Roman"/>
          <w:b/>
          <w:caps/>
          <w:sz w:val="20"/>
          <w:szCs w:val="20"/>
        </w:rPr>
        <w:lastRenderedPageBreak/>
        <w:t>MINERVA NETWORKS, INC.</w:t>
      </w:r>
    </w:p>
    <w:p w14:paraId="175BF0FE" w14:textId="693AB9D5" w:rsidR="003E0946" w:rsidRPr="003E0946" w:rsidRDefault="003E0946" w:rsidP="00FB2464">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SimSun" w:hAnsi="Times New Roman" w:cs="Times New Roman"/>
          <w:b/>
          <w:caps/>
          <w:sz w:val="20"/>
          <w:szCs w:val="20"/>
        </w:rPr>
      </w:pPr>
      <w:r w:rsidRPr="003E0946">
        <w:rPr>
          <w:rFonts w:ascii="Times New Roman" w:eastAsia="SimSun" w:hAnsi="Times New Roman" w:cs="Times New Roman"/>
          <w:b/>
          <w:i/>
          <w:caps/>
          <w:sz w:val="20"/>
          <w:szCs w:val="20"/>
        </w:rPr>
        <w:t>iTVFusion</w:t>
      </w:r>
      <w:r w:rsidRPr="003E0946">
        <w:rPr>
          <w:rFonts w:ascii="Times New Roman" w:eastAsia="SimSun" w:hAnsi="Times New Roman" w:cs="Times New Roman"/>
          <w:b/>
          <w:caps/>
          <w:sz w:val="20"/>
          <w:szCs w:val="20"/>
        </w:rPr>
        <w:t xml:space="preserve"> Software 5.X Description</w:t>
      </w:r>
      <w:r w:rsidR="009312A2">
        <w:rPr>
          <w:rFonts w:ascii="Times New Roman" w:eastAsia="SimSun" w:hAnsi="Times New Roman" w:cs="Times New Roman"/>
          <w:b/>
          <w:caps/>
          <w:sz w:val="20"/>
          <w:szCs w:val="20"/>
        </w:rPr>
        <w:t xml:space="preserve"> (SUBSCRIPTION)</w:t>
      </w:r>
    </w:p>
    <w:p w14:paraId="3D3903B6" w14:textId="77777777" w:rsidR="003E0946" w:rsidRPr="003E0946" w:rsidRDefault="003E0946" w:rsidP="003E0946">
      <w:pPr>
        <w:spacing w:after="0" w:line="240" w:lineRule="auto"/>
        <w:rPr>
          <w:rFonts w:ascii="Times New Roman" w:eastAsiaTheme="minorEastAsia" w:hAnsi="Times New Roman" w:cs="Times New Roman"/>
          <w:sz w:val="20"/>
          <w:szCs w:val="20"/>
        </w:rPr>
      </w:pPr>
    </w:p>
    <w:p w14:paraId="4F5022E0" w14:textId="77777777" w:rsidR="003E0946" w:rsidRPr="003E0946" w:rsidRDefault="003E0946" w:rsidP="003E0946">
      <w:pPr>
        <w:spacing w:after="0" w:line="240" w:lineRule="auto"/>
        <w:rPr>
          <w:rFonts w:ascii="Times New Roman" w:eastAsiaTheme="minorEastAsia" w:hAnsi="Times New Roman" w:cs="Times New Roman"/>
          <w:b/>
          <w:bCs/>
          <w:sz w:val="20"/>
          <w:szCs w:val="20"/>
        </w:rPr>
      </w:pPr>
      <w:bookmarkStart w:id="18" w:name="OLE_LINK3"/>
      <w:bookmarkStart w:id="19" w:name="OLE_LINK4"/>
      <w:r w:rsidRPr="003E0946">
        <w:rPr>
          <w:rFonts w:ascii="Times New Roman" w:eastAsiaTheme="minorEastAsia" w:hAnsi="Times New Roman" w:cs="Times New Roman"/>
          <w:b/>
          <w:bCs/>
          <w:i/>
          <w:sz w:val="20"/>
          <w:szCs w:val="20"/>
        </w:rPr>
        <w:t>iTVFusion</w:t>
      </w:r>
      <w:r w:rsidRPr="003E0946">
        <w:rPr>
          <w:rFonts w:ascii="Times New Roman" w:eastAsiaTheme="minorEastAsia" w:hAnsi="Times New Roman" w:cs="Times New Roman"/>
          <w:b/>
          <w:bCs/>
          <w:sz w:val="20"/>
          <w:szCs w:val="20"/>
        </w:rPr>
        <w:t xml:space="preserve"> </w:t>
      </w:r>
      <w:r w:rsidRPr="003E0946">
        <w:rPr>
          <w:rFonts w:ascii="Times New Roman" w:eastAsiaTheme="minorEastAsia" w:hAnsi="Times New Roman" w:cs="Times New Roman"/>
          <w:b/>
          <w:bCs/>
          <w:i/>
          <w:sz w:val="20"/>
          <w:szCs w:val="20"/>
        </w:rPr>
        <w:t>Framework</w:t>
      </w:r>
      <w:r w:rsidRPr="003E0946">
        <w:rPr>
          <w:rFonts w:ascii="Times New Roman" w:eastAsiaTheme="minorEastAsia" w:hAnsi="Times New Roman" w:cs="Times New Roman"/>
          <w:b/>
          <w:bCs/>
          <w:sz w:val="20"/>
          <w:szCs w:val="20"/>
        </w:rPr>
        <w:t xml:space="preserve"> </w:t>
      </w:r>
    </w:p>
    <w:p w14:paraId="5056C956" w14:textId="77777777" w:rsidR="003E0946" w:rsidRPr="003E0946" w:rsidRDefault="003E0946" w:rsidP="003E0946">
      <w:pPr>
        <w:spacing w:after="0" w:line="240" w:lineRule="auto"/>
        <w:ind w:left="852"/>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 xml:space="preserve">The </w:t>
      </w:r>
      <w:r w:rsidRPr="003E0946">
        <w:rPr>
          <w:rFonts w:ascii="Times New Roman" w:eastAsiaTheme="minorEastAsia" w:hAnsi="Times New Roman" w:cs="Times New Roman"/>
          <w:bCs/>
          <w:i/>
          <w:sz w:val="20"/>
          <w:szCs w:val="20"/>
        </w:rPr>
        <w:t>iTVFusion Framework</w:t>
      </w:r>
      <w:r w:rsidRPr="003E0946">
        <w:rPr>
          <w:rFonts w:ascii="Times New Roman" w:eastAsiaTheme="minorEastAsia" w:hAnsi="Times New Roman" w:cs="Times New Roman"/>
          <w:bCs/>
          <w:sz w:val="20"/>
          <w:szCs w:val="20"/>
        </w:rPr>
        <w:t xml:space="preserve"> consists of a “Client” portion and a “Back Office” portion.  The Client portion includes the following features: Program Guide for Live TV, HD Support, Pay Per View and Pay Per Hour, Info Bar Surfing, Search, Video On Demand, Subscription Video On Demand, parental control, personal reminder, auto tune, broadcast messaging, emergency alerts, basic caller ID, user selectable themes, multiple languages, browser channels, full screen transparent skins and customizable logos.  The client portion also includes “Personal Video Recorder” and “Whole Home Digital Video Recorder” functions, which allow the user to record live programming on a set-top box with storage and view from other set-top boxes in the home.</w:t>
      </w:r>
    </w:p>
    <w:p w14:paraId="2C76B98A" w14:textId="77777777" w:rsidR="003E0946" w:rsidRPr="003E0946" w:rsidRDefault="003E0946" w:rsidP="003E0946">
      <w:pPr>
        <w:spacing w:after="0" w:line="240" w:lineRule="auto"/>
        <w:ind w:left="852"/>
        <w:rPr>
          <w:rFonts w:ascii="Times New Roman" w:eastAsiaTheme="minorEastAsia" w:hAnsi="Times New Roman" w:cs="Times New Roman"/>
          <w:bCs/>
          <w:sz w:val="20"/>
          <w:szCs w:val="20"/>
        </w:rPr>
      </w:pPr>
    </w:p>
    <w:p w14:paraId="61B8C00B" w14:textId="36F9C4E2" w:rsidR="003E0946" w:rsidRPr="003E0946" w:rsidRDefault="003E0946" w:rsidP="003E0946">
      <w:pPr>
        <w:spacing w:after="0" w:line="240" w:lineRule="auto"/>
        <w:ind w:left="852"/>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 xml:space="preserve">The Back Office portion includes the following features:  subscriber management, provisioning &amp; device inventory management, channel management, media assets management, services offering &amp; pricing, VOD server interfacing, billing, and transaction exports.  The Back Office also includes an OSS/BSS interface API and a Digital Rights Managements interface API. Also,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may create “regions” with specific characteristics (such as its own theme, channel lineup, time zone, and pricing), and assign subscribers to particular regions.  A Warm Standby Database configuration is available with the associated installation service.     </w:t>
      </w:r>
    </w:p>
    <w:bookmarkEnd w:id="18"/>
    <w:bookmarkEnd w:id="19"/>
    <w:p w14:paraId="07AC48D5" w14:textId="77777777" w:rsidR="003E0946" w:rsidRPr="003E0946" w:rsidRDefault="003E0946" w:rsidP="003E0946">
      <w:pPr>
        <w:spacing w:after="0" w:line="240" w:lineRule="auto"/>
        <w:ind w:left="852"/>
        <w:rPr>
          <w:rFonts w:ascii="Times New Roman" w:eastAsiaTheme="minorEastAsia" w:hAnsi="Times New Roman" w:cs="Times New Roman"/>
          <w:bCs/>
          <w:sz w:val="20"/>
          <w:szCs w:val="20"/>
        </w:rPr>
      </w:pPr>
    </w:p>
    <w:p w14:paraId="7772B6E4" w14:textId="77777777" w:rsidR="003E0946" w:rsidRPr="003E0946" w:rsidRDefault="003E0946" w:rsidP="003E0946">
      <w:pPr>
        <w:spacing w:after="0" w:line="240" w:lineRule="auto"/>
        <w:ind w:left="852"/>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 xml:space="preserve">An </w:t>
      </w:r>
      <w:r w:rsidRPr="003E0946">
        <w:rPr>
          <w:rFonts w:ascii="Times New Roman" w:eastAsiaTheme="minorEastAsia" w:hAnsi="Times New Roman" w:cs="Times New Roman"/>
          <w:bCs/>
          <w:i/>
          <w:sz w:val="20"/>
          <w:szCs w:val="20"/>
        </w:rPr>
        <w:t>iTVFusion Framework</w:t>
      </w:r>
      <w:r w:rsidRPr="003E0946">
        <w:rPr>
          <w:rFonts w:ascii="Times New Roman" w:eastAsiaTheme="minorEastAsia" w:hAnsi="Times New Roman" w:cs="Times New Roman"/>
          <w:bCs/>
          <w:sz w:val="20"/>
          <w:szCs w:val="20"/>
        </w:rPr>
        <w:t xml:space="preserve"> license includes the right to offer over another network operator's facilities to subscribers billed by such network operator, the various services included in the i</w:t>
      </w:r>
      <w:r w:rsidRPr="003E0946">
        <w:rPr>
          <w:rFonts w:ascii="Times New Roman" w:eastAsiaTheme="minorEastAsia" w:hAnsi="Times New Roman" w:cs="Times New Roman"/>
          <w:bCs/>
          <w:i/>
          <w:sz w:val="20"/>
          <w:szCs w:val="20"/>
        </w:rPr>
        <w:t>TVFusion</w:t>
      </w:r>
      <w:r w:rsidRPr="003E0946">
        <w:rPr>
          <w:rFonts w:ascii="Times New Roman" w:eastAsiaTheme="minorEastAsia" w:hAnsi="Times New Roman" w:cs="Times New Roman"/>
          <w:bCs/>
          <w:sz w:val="20"/>
          <w:szCs w:val="20"/>
        </w:rPr>
        <w:t xml:space="preserve"> Software otherwise licensed by such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(including Modules and Connectors).  </w:t>
      </w:r>
    </w:p>
    <w:p w14:paraId="06DF4CC8" w14:textId="77777777" w:rsidR="003E0946" w:rsidRPr="003E0946" w:rsidRDefault="003E0946" w:rsidP="003E0946">
      <w:pPr>
        <w:spacing w:after="0" w:line="240" w:lineRule="auto"/>
        <w:ind w:left="852"/>
        <w:rPr>
          <w:rFonts w:ascii="Times New Roman" w:eastAsiaTheme="minorEastAsia" w:hAnsi="Times New Roman" w:cs="Times New Roman"/>
          <w:bCs/>
          <w:sz w:val="20"/>
          <w:szCs w:val="20"/>
        </w:rPr>
      </w:pPr>
    </w:p>
    <w:p w14:paraId="3F914330" w14:textId="77777777" w:rsidR="003E0946" w:rsidRPr="003E0946" w:rsidRDefault="003E0946" w:rsidP="003E0946">
      <w:pPr>
        <w:spacing w:after="0" w:line="240" w:lineRule="auto"/>
        <w:ind w:left="852"/>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 xml:space="preserve">The price of the </w:t>
      </w:r>
      <w:r w:rsidRPr="003E0946">
        <w:rPr>
          <w:rFonts w:ascii="Times New Roman" w:eastAsiaTheme="minorEastAsia" w:hAnsi="Times New Roman" w:cs="Times New Roman"/>
          <w:bCs/>
          <w:i/>
          <w:sz w:val="20"/>
          <w:szCs w:val="20"/>
        </w:rPr>
        <w:t>iTVFusion Framework</w:t>
      </w:r>
      <w:r w:rsidRPr="003E0946">
        <w:rPr>
          <w:rFonts w:ascii="Times New Roman" w:eastAsiaTheme="minorEastAsia" w:hAnsi="Times New Roman" w:cs="Times New Roman"/>
          <w:bCs/>
          <w:sz w:val="20"/>
          <w:szCs w:val="20"/>
        </w:rPr>
        <w:t xml:space="preserve"> license varies based on the Framework size selected.  The framework sizes are optimized to give the best price for a specific number of Subscribers.  The number of Access Rights a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may purchase is not limited by the Framework size.  </w:t>
      </w:r>
    </w:p>
    <w:p w14:paraId="42CB5A8F" w14:textId="77777777" w:rsidR="003E0946" w:rsidRPr="003E0946" w:rsidRDefault="003E0946" w:rsidP="003E0946">
      <w:pPr>
        <w:spacing w:after="0" w:line="240" w:lineRule="auto"/>
        <w:ind w:left="852"/>
        <w:rPr>
          <w:rFonts w:ascii="Times New Roman" w:eastAsiaTheme="minorEastAsia" w:hAnsi="Times New Roman" w:cs="Times New Roman"/>
          <w:bCs/>
          <w:sz w:val="20"/>
          <w:szCs w:val="20"/>
        </w:rPr>
      </w:pPr>
    </w:p>
    <w:p w14:paraId="0E5DFCCA" w14:textId="77777777" w:rsidR="003E0946" w:rsidRPr="003E0946" w:rsidRDefault="003E0946" w:rsidP="003E0946">
      <w:pPr>
        <w:spacing w:after="0" w:line="240" w:lineRule="auto"/>
        <w:rPr>
          <w:rFonts w:ascii="Times New Roman" w:eastAsiaTheme="minorEastAsia" w:hAnsi="Times New Roman" w:cs="Times New Roman"/>
          <w:b/>
          <w:bCs/>
          <w:sz w:val="20"/>
          <w:szCs w:val="20"/>
        </w:rPr>
      </w:pPr>
      <w:r w:rsidRPr="003E0946">
        <w:rPr>
          <w:rFonts w:ascii="Times New Roman" w:eastAsiaTheme="minorEastAsia" w:hAnsi="Times New Roman" w:cs="Times New Roman"/>
          <w:b/>
          <w:bCs/>
          <w:i/>
          <w:sz w:val="20"/>
          <w:szCs w:val="20"/>
        </w:rPr>
        <w:t>iTVFusion</w:t>
      </w:r>
      <w:r w:rsidRPr="003E0946">
        <w:rPr>
          <w:rFonts w:ascii="Times New Roman" w:eastAsiaTheme="minorEastAsia" w:hAnsi="Times New Roman" w:cs="Times New Roman"/>
          <w:b/>
          <w:bCs/>
          <w:sz w:val="20"/>
          <w:szCs w:val="20"/>
        </w:rPr>
        <w:t xml:space="preserve"> </w:t>
      </w:r>
      <w:r w:rsidRPr="003E0946">
        <w:rPr>
          <w:rFonts w:ascii="Times New Roman" w:eastAsiaTheme="minorEastAsia" w:hAnsi="Times New Roman" w:cs="Times New Roman"/>
          <w:b/>
          <w:bCs/>
          <w:i/>
          <w:sz w:val="20"/>
          <w:szCs w:val="20"/>
        </w:rPr>
        <w:t>Laboratory Server License</w:t>
      </w:r>
      <w:r w:rsidRPr="003E0946">
        <w:rPr>
          <w:rFonts w:ascii="Times New Roman" w:eastAsiaTheme="minorEastAsia" w:hAnsi="Times New Roman" w:cs="Times New Roman"/>
          <w:b/>
          <w:bCs/>
          <w:sz w:val="20"/>
          <w:szCs w:val="20"/>
        </w:rPr>
        <w:t xml:space="preserve"> </w:t>
      </w:r>
    </w:p>
    <w:p w14:paraId="46B786E2" w14:textId="77777777" w:rsidR="003E0946" w:rsidRPr="003E0946" w:rsidRDefault="003E0946" w:rsidP="003E0946">
      <w:pPr>
        <w:spacing w:after="0" w:line="240" w:lineRule="auto"/>
        <w:ind w:left="852"/>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 xml:space="preserve">The </w:t>
      </w:r>
      <w:r w:rsidRPr="003E0946">
        <w:rPr>
          <w:rFonts w:ascii="Times New Roman" w:eastAsiaTheme="minorEastAsia" w:hAnsi="Times New Roman" w:cs="Times New Roman"/>
          <w:bCs/>
          <w:i/>
          <w:sz w:val="20"/>
          <w:szCs w:val="20"/>
        </w:rPr>
        <w:t>iTVFusion Laboratory Server License</w:t>
      </w:r>
      <w:r w:rsidRPr="003E0946">
        <w:rPr>
          <w:rFonts w:ascii="Times New Roman" w:eastAsiaTheme="minorEastAsia" w:hAnsi="Times New Roman" w:cs="Times New Roman"/>
          <w:bCs/>
          <w:sz w:val="20"/>
          <w:szCs w:val="20"/>
        </w:rPr>
        <w:t xml:space="preserve"> consists of a “Client” portion and a “Back Office” portion.  All of the features of the </w:t>
      </w:r>
      <w:r w:rsidRPr="003E0946">
        <w:rPr>
          <w:rFonts w:ascii="Times New Roman" w:eastAsiaTheme="minorEastAsia" w:hAnsi="Times New Roman" w:cs="Times New Roman"/>
          <w:bCs/>
          <w:i/>
          <w:sz w:val="20"/>
          <w:szCs w:val="20"/>
        </w:rPr>
        <w:t>iTVFusion Framework</w:t>
      </w:r>
      <w:r w:rsidRPr="003E0946">
        <w:rPr>
          <w:rFonts w:ascii="Times New Roman" w:eastAsiaTheme="minorEastAsia" w:hAnsi="Times New Roman" w:cs="Times New Roman"/>
          <w:bCs/>
          <w:sz w:val="20"/>
          <w:szCs w:val="20"/>
        </w:rPr>
        <w:t>, Modules, and Connectors are included in the Laboratory Server License, but for non-commercial use only.  The Laboratory Server License includes Access Rights for up to 50 Devices for non-commercial use.</w:t>
      </w:r>
    </w:p>
    <w:p w14:paraId="09BE5A1B" w14:textId="77777777" w:rsidR="003E0946" w:rsidRPr="003E0946" w:rsidRDefault="003E0946" w:rsidP="003E0946">
      <w:pPr>
        <w:spacing w:after="0" w:line="240" w:lineRule="auto"/>
        <w:ind w:left="852"/>
        <w:rPr>
          <w:rFonts w:ascii="Times New Roman" w:eastAsiaTheme="minorEastAsia" w:hAnsi="Times New Roman" w:cs="Times New Roman"/>
          <w:bCs/>
          <w:sz w:val="20"/>
          <w:szCs w:val="20"/>
        </w:rPr>
      </w:pPr>
    </w:p>
    <w:p w14:paraId="669374A7" w14:textId="77777777" w:rsidR="003E0946" w:rsidRPr="003E0946" w:rsidRDefault="003E0946" w:rsidP="003E0946">
      <w:pPr>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Access Rights (Right to Use)</w:t>
      </w:r>
    </w:p>
    <w:p w14:paraId="41EF295F" w14:textId="77777777" w:rsidR="003E0946" w:rsidRPr="003E0946" w:rsidRDefault="003E0946" w:rsidP="003E0946">
      <w:pPr>
        <w:spacing w:after="0" w:line="240" w:lineRule="auto"/>
        <w:ind w:left="72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An “</w:t>
      </w:r>
      <w:r w:rsidRPr="003E0946">
        <w:rPr>
          <w:rFonts w:ascii="Times New Roman" w:eastAsiaTheme="minorEastAsia" w:hAnsi="Times New Roman" w:cs="Times New Roman"/>
          <w:b/>
          <w:sz w:val="20"/>
          <w:szCs w:val="20"/>
        </w:rPr>
        <w:t>Access Right</w:t>
      </w:r>
      <w:r w:rsidRPr="003E0946">
        <w:rPr>
          <w:rFonts w:ascii="Times New Roman" w:eastAsiaTheme="minorEastAsia" w:hAnsi="Times New Roman" w:cs="Times New Roman"/>
          <w:sz w:val="20"/>
          <w:szCs w:val="20"/>
        </w:rPr>
        <w:t xml:space="preserve">” is a right granted by Minerva to allow a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to enable Devices to receive program content through the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Software for a single Subscriber.  An Access Right designated as a “Managed Device Access Right” may only be used with Managed Devices.  An Access Rights designated as a “</w:t>
      </w:r>
      <w:r w:rsidR="004F57F4">
        <w:rPr>
          <w:rFonts w:ascii="Times New Roman" w:eastAsiaTheme="minorEastAsia" w:hAnsi="Times New Roman" w:cs="Times New Roman"/>
          <w:sz w:val="20"/>
          <w:szCs w:val="20"/>
        </w:rPr>
        <w:t>Stationary</w:t>
      </w:r>
      <w:r w:rsidR="00E613FD" w:rsidRPr="00E613FD">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sz w:val="20"/>
          <w:szCs w:val="20"/>
        </w:rPr>
        <w:t xml:space="preserve">Device Access Right” may only be used with </w:t>
      </w:r>
      <w:r w:rsidR="004F57F4">
        <w:rPr>
          <w:rFonts w:ascii="Times New Roman" w:eastAsiaTheme="minorEastAsia" w:hAnsi="Times New Roman" w:cs="Times New Roman"/>
          <w:sz w:val="20"/>
          <w:szCs w:val="20"/>
        </w:rPr>
        <w:t>Stationary</w:t>
      </w:r>
      <w:r w:rsidR="00E613FD" w:rsidRPr="00E613FD">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sz w:val="20"/>
          <w:szCs w:val="20"/>
        </w:rPr>
        <w:t xml:space="preserve">Devices. </w:t>
      </w:r>
      <w:r w:rsidR="00780803">
        <w:rPr>
          <w:rFonts w:ascii="Times New Roman" w:eastAsiaTheme="minorEastAsia" w:hAnsi="Times New Roman" w:cs="Times New Roman"/>
          <w:sz w:val="20"/>
          <w:szCs w:val="20"/>
        </w:rPr>
        <w:t xml:space="preserve"> </w:t>
      </w:r>
      <w:r w:rsidR="00780803" w:rsidRPr="00780803">
        <w:rPr>
          <w:rFonts w:ascii="Times New Roman" w:eastAsiaTheme="minorEastAsia" w:hAnsi="Times New Roman" w:cs="Times New Roman"/>
          <w:sz w:val="20"/>
          <w:szCs w:val="20"/>
        </w:rPr>
        <w:t>An Access Right designated as a “</w:t>
      </w:r>
      <w:r w:rsidR="00780803">
        <w:rPr>
          <w:rFonts w:ascii="Times New Roman" w:eastAsiaTheme="minorEastAsia" w:hAnsi="Times New Roman" w:cs="Times New Roman"/>
          <w:sz w:val="20"/>
          <w:szCs w:val="20"/>
        </w:rPr>
        <w:t xml:space="preserve">Mobile </w:t>
      </w:r>
      <w:r w:rsidR="00780803" w:rsidRPr="00780803">
        <w:rPr>
          <w:rFonts w:ascii="Times New Roman" w:eastAsiaTheme="minorEastAsia" w:hAnsi="Times New Roman" w:cs="Times New Roman"/>
          <w:sz w:val="20"/>
          <w:szCs w:val="20"/>
        </w:rPr>
        <w:t>Device Access Right” may only be used with M</w:t>
      </w:r>
      <w:r w:rsidR="00780803">
        <w:rPr>
          <w:rFonts w:ascii="Times New Roman" w:eastAsiaTheme="minorEastAsia" w:hAnsi="Times New Roman" w:cs="Times New Roman"/>
          <w:sz w:val="20"/>
          <w:szCs w:val="20"/>
        </w:rPr>
        <w:t>obile</w:t>
      </w:r>
      <w:r w:rsidR="00780803" w:rsidRPr="00780803">
        <w:rPr>
          <w:rFonts w:ascii="Times New Roman" w:eastAsiaTheme="minorEastAsia" w:hAnsi="Times New Roman" w:cs="Times New Roman"/>
          <w:sz w:val="20"/>
          <w:szCs w:val="20"/>
        </w:rPr>
        <w:t xml:space="preserve"> Devices.  </w:t>
      </w:r>
      <w:r w:rsidRPr="003E0946">
        <w:rPr>
          <w:rFonts w:ascii="Times New Roman" w:eastAsiaTheme="minorEastAsia" w:hAnsi="Times New Roman" w:cs="Times New Roman"/>
          <w:sz w:val="20"/>
          <w:szCs w:val="20"/>
        </w:rPr>
        <w:t xml:space="preserve">  </w:t>
      </w:r>
    </w:p>
    <w:p w14:paraId="0F130146" w14:textId="77777777" w:rsidR="003E0946" w:rsidRPr="003E0946" w:rsidRDefault="003E0946" w:rsidP="003E0946">
      <w:pPr>
        <w:spacing w:after="0" w:line="240" w:lineRule="auto"/>
        <w:ind w:left="720"/>
        <w:rPr>
          <w:rFonts w:ascii="Times New Roman" w:eastAsiaTheme="minorEastAsia" w:hAnsi="Times New Roman" w:cs="Times New Roman"/>
          <w:sz w:val="20"/>
          <w:szCs w:val="20"/>
        </w:rPr>
      </w:pPr>
    </w:p>
    <w:p w14:paraId="25D72F54" w14:textId="77777777" w:rsidR="003E0946" w:rsidRPr="003E0946" w:rsidRDefault="003E0946" w:rsidP="00722B7E">
      <w:pPr>
        <w:keepNext/>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i/>
          <w:sz w:val="20"/>
          <w:szCs w:val="20"/>
        </w:rPr>
        <w:t>iTVFusion</w:t>
      </w:r>
      <w:r w:rsidRPr="003E0946">
        <w:rPr>
          <w:rFonts w:ascii="Times New Roman" w:eastAsiaTheme="minorEastAsia" w:hAnsi="Times New Roman" w:cs="Times New Roman"/>
          <w:b/>
          <w:sz w:val="20"/>
          <w:szCs w:val="20"/>
        </w:rPr>
        <w:t xml:space="preserve"> Modules</w:t>
      </w:r>
    </w:p>
    <w:p w14:paraId="4B3F7066" w14:textId="77777777" w:rsidR="003E0946" w:rsidRPr="003E0946" w:rsidRDefault="003E0946" w:rsidP="00722B7E">
      <w:pPr>
        <w:keepNext/>
        <w:spacing w:after="0" w:line="240" w:lineRule="auto"/>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Modules are optionally purchased features for the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i/>
          <w:sz w:val="20"/>
          <w:szCs w:val="20"/>
        </w:rPr>
        <w:t>Framework</w:t>
      </w:r>
      <w:r w:rsidRPr="003E0946">
        <w:rPr>
          <w:rFonts w:ascii="Times New Roman" w:eastAsiaTheme="minorEastAsia" w:hAnsi="Times New Roman" w:cs="Times New Roman"/>
          <w:sz w:val="20"/>
          <w:szCs w:val="20"/>
        </w:rPr>
        <w:t xml:space="preserve">.)  </w:t>
      </w:r>
    </w:p>
    <w:p w14:paraId="5BC7CC73" w14:textId="77777777" w:rsidR="003E0946" w:rsidRPr="003E0946" w:rsidRDefault="003E0946" w:rsidP="00722B7E">
      <w:pPr>
        <w:keepNext/>
        <w:spacing w:after="0" w:line="240" w:lineRule="auto"/>
        <w:rPr>
          <w:rFonts w:ascii="Times New Roman" w:eastAsiaTheme="minorEastAsia" w:hAnsi="Times New Roman" w:cs="Times New Roman"/>
          <w:sz w:val="20"/>
          <w:szCs w:val="20"/>
        </w:rPr>
      </w:pPr>
    </w:p>
    <w:p w14:paraId="1AFB37FD" w14:textId="77777777" w:rsidR="003E0946" w:rsidRDefault="00FD0B92" w:rsidP="00722B7E">
      <w:pPr>
        <w:keepNext/>
        <w:spacing w:after="0" w:line="240" w:lineRule="auto"/>
        <w:ind w:firstLine="720"/>
        <w:rPr>
          <w:rFonts w:ascii="Times New Roman" w:eastAsiaTheme="minorEastAsia" w:hAnsi="Times New Roman" w:cs="Times New Roman"/>
          <w:b/>
          <w:sz w:val="20"/>
          <w:szCs w:val="20"/>
        </w:rPr>
      </w:pPr>
      <w:r w:rsidRPr="00FD0B92">
        <w:rPr>
          <w:rFonts w:ascii="Times New Roman" w:eastAsiaTheme="minorEastAsia" w:hAnsi="Times New Roman" w:cs="Times New Roman"/>
          <w:b/>
          <w:sz w:val="20"/>
          <w:szCs w:val="20"/>
        </w:rPr>
        <w:t xml:space="preserve">Widget Gateway </w:t>
      </w:r>
    </w:p>
    <w:p w14:paraId="30F350A3"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The Widget Engine Client Display Module included in the Internet Video and Widget Gateway, enables simple applications (“</w:t>
      </w:r>
      <w:r w:rsidRPr="003E0946">
        <w:rPr>
          <w:rFonts w:ascii="Times New Roman" w:eastAsiaTheme="minorEastAsia" w:hAnsi="Times New Roman" w:cs="Times New Roman"/>
          <w:b/>
          <w:sz w:val="20"/>
          <w:szCs w:val="20"/>
        </w:rPr>
        <w:t>Widgets</w:t>
      </w:r>
      <w:r w:rsidRPr="003E0946">
        <w:rPr>
          <w:rFonts w:ascii="Times New Roman" w:eastAsiaTheme="minorEastAsia" w:hAnsi="Times New Roman" w:cs="Times New Roman"/>
          <w:sz w:val="20"/>
          <w:szCs w:val="20"/>
        </w:rPr>
        <w:t>”) which may be overlaid on top of the video background.  Elements in the Widget Engine Client Display Module include graphic display, text rendering, text entry, buttons with defined actions, video window resizing, channel change, and VOD asset playout.  In selected geographic areas, Minerva provides its standard Widgets to Widget Engine Client Display Module licensees.  The Minerva Widgets currently include the “Widget Bar” and Widgets for news, finance, sports, stock, weather and Twitter.</w:t>
      </w:r>
    </w:p>
    <w:p w14:paraId="016944ED"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p>
    <w:p w14:paraId="3E85E50E"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lastRenderedPageBreak/>
        <w:t xml:space="preserve">The Widget Development Tool Suite, included in the Internet Video and Widget Gateway, consists of three components: the Widget Developer’s Guide, the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Client PC simulator, and source code for example Widgets.  The Widget Developer’s Guide contains an overview of the Widget Engine, an XML definition of all of the Widget Objects, instructions on using the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Client PC simulator, and a discussion of some example Widgets.  The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Client PC simulator enables rapid development by enabling the Widget developer to test its Widgets before deploying them on an actual IPTV set-top box.  The source code for the example Widgets includes source code to the Minerva default Widgets should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want to customize the default Widgets for its own purposes.  </w:t>
      </w:r>
    </w:p>
    <w:p w14:paraId="31B12354"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p>
    <w:p w14:paraId="73A51944" w14:textId="77777777" w:rsidR="003E0946" w:rsidRPr="003E0946" w:rsidRDefault="003E0946" w:rsidP="003E0946">
      <w:pPr>
        <w:spacing w:after="0" w:line="240" w:lineRule="auto"/>
        <w:ind w:left="720"/>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Network DVR Applications Module</w:t>
      </w:r>
    </w:p>
    <w:p w14:paraId="38BDDEE1" w14:textId="31A9B5EB" w:rsidR="003E0946" w:rsidRPr="003E0946" w:rsidRDefault="003E0946" w:rsidP="003E0946">
      <w:pPr>
        <w:spacing w:after="0" w:line="240" w:lineRule="auto"/>
        <w:ind w:left="144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 xml:space="preserve">Network DVR Applications Module includes Remote Storage DVR, Restart TV, Network Pause Live TV, and Catch-up TV.  This Module includes the EPG Manager, which enables the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to control which Network DVR applications are available on each Live TV channel, and the </w:t>
      </w:r>
      <w:r w:rsidRPr="003E0946">
        <w:rPr>
          <w:rFonts w:ascii="Times New Roman" w:eastAsiaTheme="minorEastAsia" w:hAnsi="Times New Roman" w:cs="Times New Roman"/>
          <w:i/>
          <w:sz w:val="20"/>
          <w:szCs w:val="20"/>
        </w:rPr>
        <w:t>iTVLink</w:t>
      </w:r>
      <w:r w:rsidRPr="003E0946">
        <w:rPr>
          <w:rFonts w:ascii="Times New Roman" w:eastAsiaTheme="minorEastAsia" w:hAnsi="Times New Roman" w:cs="Times New Roman"/>
          <w:sz w:val="20"/>
          <w:szCs w:val="20"/>
        </w:rPr>
        <w:t xml:space="preserve"> </w:t>
      </w:r>
      <w:r w:rsidR="006561F0">
        <w:rPr>
          <w:rFonts w:ascii="Times New Roman" w:eastAsiaTheme="minorEastAsia" w:hAnsi="Times New Roman" w:cs="Times New Roman"/>
          <w:sz w:val="20"/>
          <w:szCs w:val="20"/>
        </w:rPr>
        <w:t xml:space="preserve">nDVR </w:t>
      </w:r>
      <w:r w:rsidRPr="003E0946">
        <w:rPr>
          <w:rFonts w:ascii="Times New Roman" w:eastAsiaTheme="minorEastAsia" w:hAnsi="Times New Roman" w:cs="Times New Roman"/>
          <w:sz w:val="20"/>
          <w:szCs w:val="20"/>
        </w:rPr>
        <w:t xml:space="preserve">software, which interfaces to the Network DVR server to schedule recordings in the network. This Module requires the purchase of the </w:t>
      </w:r>
      <w:r w:rsidRPr="003E0946">
        <w:rPr>
          <w:rFonts w:ascii="Times New Roman" w:eastAsiaTheme="minorEastAsia" w:hAnsi="Times New Roman" w:cs="Times New Roman"/>
          <w:i/>
          <w:sz w:val="20"/>
          <w:szCs w:val="20"/>
        </w:rPr>
        <w:t xml:space="preserve">iTV Link </w:t>
      </w:r>
      <w:r w:rsidRPr="003E0946">
        <w:rPr>
          <w:rFonts w:ascii="Times New Roman" w:eastAsiaTheme="minorEastAsia" w:hAnsi="Times New Roman" w:cs="Times New Roman"/>
          <w:sz w:val="20"/>
          <w:szCs w:val="20"/>
        </w:rPr>
        <w:t>Server Installation Service.  The use of this Module may require additional licenses from the affected content owners.  Minerva does not provide such licenses.</w:t>
      </w:r>
    </w:p>
    <w:p w14:paraId="671C3241"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p>
    <w:p w14:paraId="3FC0E39F"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 xml:space="preserve">The Remote Storage Digital Video Recorder feature (RS-DVR) allows the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i/>
          <w:sz w:val="20"/>
          <w:szCs w:val="20"/>
        </w:rPr>
        <w:t>Framework</w:t>
      </w:r>
      <w:r w:rsidRPr="003E0946">
        <w:rPr>
          <w:rFonts w:ascii="Times New Roman" w:eastAsiaTheme="minorEastAsia" w:hAnsi="Times New Roman" w:cs="Times New Roman"/>
          <w:sz w:val="20"/>
          <w:szCs w:val="20"/>
        </w:rPr>
        <w:t xml:space="preserve"> Client to enable the DVR features for recordings stored in the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’s network storage, so no DVR set-top boxes are required within the home.  The </w:t>
      </w:r>
      <w:r w:rsidRPr="003E0946">
        <w:rPr>
          <w:rFonts w:ascii="Times New Roman" w:eastAsiaTheme="minorEastAsia" w:hAnsi="Times New Roman" w:cs="Times New Roman"/>
          <w:i/>
          <w:sz w:val="20"/>
          <w:szCs w:val="20"/>
        </w:rPr>
        <w:t>iTVFusion Framework</w:t>
      </w:r>
      <w:r w:rsidRPr="003E0946">
        <w:rPr>
          <w:rFonts w:ascii="Times New Roman" w:eastAsiaTheme="minorEastAsia" w:hAnsi="Times New Roman" w:cs="Times New Roman"/>
          <w:sz w:val="20"/>
          <w:szCs w:val="20"/>
        </w:rPr>
        <w:t xml:space="preserve"> Client only allows the subscriber to record channels and programs that the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has marked as recordable in the EPG Manager.  All subscribers share the same network storage for their DVR recordings.  All Devices associated with a subscriber account have the ability to set up recordings, play back recordings, and manage the RS-DVR storage for that subscriber.  This Module also enables Back Office Management of RS-DVR as a service available to individual subscribers.  </w:t>
      </w:r>
    </w:p>
    <w:p w14:paraId="65E915D6"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p>
    <w:p w14:paraId="39F7B318"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 xml:space="preserve">The Restart TV feature allows the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i/>
          <w:sz w:val="20"/>
          <w:szCs w:val="20"/>
        </w:rPr>
        <w:t>Framework</w:t>
      </w:r>
      <w:r w:rsidRPr="003E0946">
        <w:rPr>
          <w:rFonts w:ascii="Times New Roman" w:eastAsiaTheme="minorEastAsia" w:hAnsi="Times New Roman" w:cs="Times New Roman"/>
          <w:sz w:val="20"/>
          <w:szCs w:val="20"/>
        </w:rPr>
        <w:t xml:space="preserve"> Client to join a program that is in progress and start watching from the beginning of the program.  The Network Pause Live TV feature allows the </w:t>
      </w:r>
      <w:r w:rsidRPr="003E0946">
        <w:rPr>
          <w:rFonts w:ascii="Times New Roman" w:eastAsiaTheme="minorEastAsia" w:hAnsi="Times New Roman" w:cs="Times New Roman"/>
          <w:i/>
          <w:sz w:val="20"/>
          <w:szCs w:val="20"/>
        </w:rPr>
        <w:t>iTVFusion Framework</w:t>
      </w:r>
      <w:r w:rsidRPr="003E0946">
        <w:rPr>
          <w:rFonts w:ascii="Times New Roman" w:eastAsiaTheme="minorEastAsia" w:hAnsi="Times New Roman" w:cs="Times New Roman"/>
          <w:sz w:val="20"/>
          <w:szCs w:val="20"/>
        </w:rPr>
        <w:t xml:space="preserve"> Client to pause a program by switching from a broadcast stream to a unicast stream from the network DVR storage server.  No DVR set-top boxes are required to enable these features.  The </w:t>
      </w:r>
      <w:r w:rsidRPr="003E0946">
        <w:rPr>
          <w:rFonts w:ascii="Times New Roman" w:eastAsiaTheme="minorEastAsia" w:hAnsi="Times New Roman" w:cs="Times New Roman"/>
          <w:i/>
          <w:sz w:val="20"/>
          <w:szCs w:val="20"/>
        </w:rPr>
        <w:t>iTVFusion Framework</w:t>
      </w:r>
      <w:r w:rsidRPr="003E0946">
        <w:rPr>
          <w:rFonts w:ascii="Times New Roman" w:eastAsiaTheme="minorEastAsia" w:hAnsi="Times New Roman" w:cs="Times New Roman"/>
          <w:sz w:val="20"/>
          <w:szCs w:val="20"/>
        </w:rPr>
        <w:t xml:space="preserve"> Client only allows the subscriber to restart or pause channels and programs that the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has marked as enabled for those features in the EPG Manager.  </w:t>
      </w:r>
    </w:p>
    <w:p w14:paraId="6E9E7F53"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p>
    <w:p w14:paraId="51878AAA"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 xml:space="preserve">The Catch-up TV feature allows the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to identify TV Programs to record on the nDVR storage server to present to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i/>
          <w:sz w:val="20"/>
          <w:szCs w:val="20"/>
        </w:rPr>
        <w:t>Framework</w:t>
      </w:r>
      <w:r w:rsidRPr="003E0946">
        <w:rPr>
          <w:rFonts w:ascii="Times New Roman" w:eastAsiaTheme="minorEastAsia" w:hAnsi="Times New Roman" w:cs="Times New Roman"/>
          <w:sz w:val="20"/>
          <w:szCs w:val="20"/>
        </w:rPr>
        <w:t xml:space="preserve"> Client in a hierarchical menu.  The subscriber may play these recorded assets by selecting them from the menu.  The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may define, for each channel and for each asset within that channel, whether ‘trick play’ is enabled.  </w:t>
      </w:r>
      <w:r w:rsidRPr="003E0946">
        <w:rPr>
          <w:rFonts w:ascii="Times New Roman" w:eastAsiaTheme="minorEastAsia" w:hAnsi="Times New Roman" w:cs="Times New Roman"/>
          <w:i/>
          <w:sz w:val="20"/>
          <w:szCs w:val="20"/>
        </w:rPr>
        <w:t>iTVFusion Framework</w:t>
      </w:r>
      <w:r w:rsidRPr="003E0946">
        <w:rPr>
          <w:rFonts w:ascii="Times New Roman" w:eastAsiaTheme="minorEastAsia" w:hAnsi="Times New Roman" w:cs="Times New Roman"/>
          <w:sz w:val="20"/>
          <w:szCs w:val="20"/>
        </w:rPr>
        <w:t xml:space="preserve"> Client only allows the subscriber access to the Catch-up TV content for programs that belong to channels that have been subscribed by the </w:t>
      </w:r>
      <w:r w:rsidR="00C44980">
        <w:rPr>
          <w:rFonts w:ascii="Times New Roman" w:eastAsiaTheme="minorEastAsia" w:hAnsi="Times New Roman" w:cs="Times New Roman"/>
          <w:sz w:val="20"/>
          <w:szCs w:val="20"/>
        </w:rPr>
        <w:t>subscriber</w:t>
      </w:r>
      <w:r w:rsidRPr="003E0946">
        <w:rPr>
          <w:rFonts w:ascii="Times New Roman" w:eastAsiaTheme="minorEastAsia" w:hAnsi="Times New Roman" w:cs="Times New Roman"/>
          <w:sz w:val="20"/>
          <w:szCs w:val="20"/>
        </w:rPr>
        <w:t xml:space="preserve">.  This Module also enables Back Office Management of Catch-up TV as a service available to individual subscribers.  </w:t>
      </w:r>
    </w:p>
    <w:p w14:paraId="57DF6ACE"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p>
    <w:p w14:paraId="311152E1" w14:textId="77777777" w:rsidR="003E0946" w:rsidRPr="003E0946" w:rsidRDefault="003E0946" w:rsidP="003E0946">
      <w:pPr>
        <w:spacing w:after="0" w:line="240" w:lineRule="auto"/>
        <w:ind w:left="1440" w:hanging="720"/>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Companion Application Web Server</w:t>
      </w:r>
    </w:p>
    <w:p w14:paraId="00A546C0"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 xml:space="preserve">The Companion Application Web Server is a browser-based remote User Interface for scheduling DVR recordings on set-top boxes or on Network DVR.  It also enables Companion Applications to control Managed Devices in the </w:t>
      </w:r>
      <w:r w:rsidR="00786961">
        <w:rPr>
          <w:rFonts w:ascii="Times New Roman" w:eastAsiaTheme="minorEastAsia" w:hAnsi="Times New Roman" w:cs="Times New Roman"/>
          <w:sz w:val="20"/>
          <w:szCs w:val="20"/>
        </w:rPr>
        <w:t>s</w:t>
      </w:r>
      <w:r w:rsidRPr="003E0946">
        <w:rPr>
          <w:rFonts w:ascii="Times New Roman" w:eastAsiaTheme="minorEastAsia" w:hAnsi="Times New Roman" w:cs="Times New Roman"/>
          <w:sz w:val="20"/>
          <w:szCs w:val="20"/>
        </w:rPr>
        <w:t>ubscriber’s home.</w:t>
      </w:r>
    </w:p>
    <w:p w14:paraId="5F97F263"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p>
    <w:p w14:paraId="633ABA79" w14:textId="77777777" w:rsidR="003E0946" w:rsidRPr="003E0946" w:rsidRDefault="003E0946" w:rsidP="003E0946">
      <w:pPr>
        <w:spacing w:after="0" w:line="240" w:lineRule="auto"/>
        <w:ind w:left="720"/>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Analytics Collection and Reporting</w:t>
      </w:r>
    </w:p>
    <w:p w14:paraId="5F109896" w14:textId="58C17515" w:rsidR="003E0946" w:rsidRPr="003E0946" w:rsidRDefault="003E0946" w:rsidP="003E0946">
      <w:pPr>
        <w:spacing w:after="0" w:line="240" w:lineRule="auto"/>
        <w:ind w:left="144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 xml:space="preserve">Analytics allows the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to analyze platform usage and content consumption across Managed Devices</w:t>
      </w:r>
      <w:r w:rsidR="0099728F">
        <w:rPr>
          <w:rFonts w:ascii="Times New Roman" w:eastAsiaTheme="minorEastAsia" w:hAnsi="Times New Roman" w:cs="Times New Roman"/>
          <w:sz w:val="20"/>
          <w:szCs w:val="20"/>
        </w:rPr>
        <w:t>,</w:t>
      </w:r>
      <w:r w:rsidRPr="003E0946">
        <w:rPr>
          <w:rFonts w:ascii="Times New Roman" w:eastAsiaTheme="minorEastAsia" w:hAnsi="Times New Roman" w:cs="Times New Roman"/>
          <w:sz w:val="20"/>
          <w:szCs w:val="20"/>
        </w:rPr>
        <w:t xml:space="preserve"> </w:t>
      </w:r>
      <w:r w:rsidR="004F57F4">
        <w:rPr>
          <w:rFonts w:ascii="Times New Roman" w:eastAsiaTheme="minorEastAsia" w:hAnsi="Times New Roman" w:cs="Times New Roman"/>
          <w:sz w:val="20"/>
          <w:szCs w:val="20"/>
        </w:rPr>
        <w:t>Stationary</w:t>
      </w:r>
      <w:r w:rsidR="00E613FD" w:rsidRPr="00E613FD">
        <w:rPr>
          <w:rFonts w:ascii="Times New Roman" w:eastAsiaTheme="minorEastAsia" w:hAnsi="Times New Roman" w:cs="Times New Roman"/>
          <w:sz w:val="20"/>
          <w:szCs w:val="20"/>
        </w:rPr>
        <w:t xml:space="preserve"> </w:t>
      </w:r>
      <w:r w:rsidR="0099728F" w:rsidRPr="0099728F">
        <w:rPr>
          <w:rFonts w:ascii="Times New Roman" w:eastAsiaTheme="minorEastAsia" w:hAnsi="Times New Roman" w:cs="Times New Roman"/>
          <w:sz w:val="20"/>
          <w:szCs w:val="20"/>
        </w:rPr>
        <w:t xml:space="preserve">Devices </w:t>
      </w:r>
      <w:r w:rsidRPr="003E0946">
        <w:rPr>
          <w:rFonts w:ascii="Times New Roman" w:eastAsiaTheme="minorEastAsia" w:hAnsi="Times New Roman" w:cs="Times New Roman"/>
          <w:sz w:val="20"/>
          <w:szCs w:val="20"/>
        </w:rPr>
        <w:t xml:space="preserve">and </w:t>
      </w:r>
      <w:r w:rsidR="0099728F" w:rsidRPr="0099728F">
        <w:rPr>
          <w:rFonts w:ascii="Times New Roman" w:eastAsiaTheme="minorEastAsia" w:hAnsi="Times New Roman" w:cs="Times New Roman"/>
          <w:sz w:val="20"/>
          <w:szCs w:val="20"/>
        </w:rPr>
        <w:t xml:space="preserve">Mobile </w:t>
      </w:r>
      <w:r w:rsidRPr="003E0946">
        <w:rPr>
          <w:rFonts w:ascii="Times New Roman" w:eastAsiaTheme="minorEastAsia" w:hAnsi="Times New Roman" w:cs="Times New Roman"/>
          <w:sz w:val="20"/>
          <w:szCs w:val="20"/>
        </w:rPr>
        <w:t xml:space="preserve">Devices.  The analytics system collects user events from the client applications, transforms them into usable facts, and then allows the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to generate reports based on the collected information.  Example visual reports include </w:t>
      </w:r>
      <w:r w:rsidRPr="003E0946">
        <w:rPr>
          <w:rFonts w:ascii="Times New Roman" w:eastAsiaTheme="minorEastAsia" w:hAnsi="Times New Roman" w:cs="Times New Roman"/>
          <w:sz w:val="20"/>
          <w:szCs w:val="20"/>
        </w:rPr>
        <w:lastRenderedPageBreak/>
        <w:t xml:space="preserve">most watched or recorded linear programs, most watched on demand titles, and most used streaming protocols. </w:t>
      </w:r>
    </w:p>
    <w:p w14:paraId="1ABA8A29" w14:textId="77777777" w:rsidR="003E0946" w:rsidRPr="003E0946" w:rsidRDefault="003E0946" w:rsidP="003E0946">
      <w:pPr>
        <w:keepNext/>
        <w:spacing w:after="0" w:line="240" w:lineRule="auto"/>
        <w:rPr>
          <w:rFonts w:ascii="Times New Roman" w:eastAsiaTheme="minorEastAsia" w:hAnsi="Times New Roman" w:cs="Times New Roman"/>
          <w:b/>
          <w:sz w:val="20"/>
          <w:szCs w:val="20"/>
        </w:rPr>
      </w:pPr>
    </w:p>
    <w:p w14:paraId="01530E4E" w14:textId="77777777" w:rsidR="003E0946" w:rsidRPr="003E0946" w:rsidRDefault="003E0946" w:rsidP="003E0946">
      <w:pPr>
        <w:keepNext/>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 xml:space="preserve">iTVFusion Connector </w:t>
      </w:r>
    </w:p>
    <w:p w14:paraId="6A587DC8" w14:textId="77777777" w:rsidR="003E0946" w:rsidRPr="003E0946" w:rsidRDefault="003E0946" w:rsidP="003E0946">
      <w:pPr>
        <w:keepNext/>
        <w:spacing w:after="0" w:line="240" w:lineRule="auto"/>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 xml:space="preserve">(This software module enables connection by the </w:t>
      </w:r>
      <w:r w:rsidRPr="003E0946">
        <w:rPr>
          <w:rFonts w:ascii="Times New Roman" w:eastAsiaTheme="minorEastAsia" w:hAnsi="Times New Roman" w:cs="Times New Roman"/>
          <w:i/>
          <w:sz w:val="20"/>
          <w:szCs w:val="20"/>
        </w:rPr>
        <w:t>iTVFusion Framework</w:t>
      </w:r>
      <w:r w:rsidRPr="003E0946">
        <w:rPr>
          <w:rFonts w:ascii="Times New Roman" w:eastAsiaTheme="minorEastAsia" w:hAnsi="Times New Roman" w:cs="Times New Roman"/>
          <w:sz w:val="20"/>
          <w:szCs w:val="20"/>
        </w:rPr>
        <w:t xml:space="preserve"> to specific third party components.)</w:t>
      </w:r>
    </w:p>
    <w:p w14:paraId="5FDE4B61"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p>
    <w:p w14:paraId="6DFEB8DA" w14:textId="77777777" w:rsidR="003E0946" w:rsidRPr="003E0946" w:rsidRDefault="003E0946" w:rsidP="003E0946">
      <w:pPr>
        <w:keepNext/>
        <w:keepLines/>
        <w:spacing w:after="0" w:line="240" w:lineRule="auto"/>
        <w:ind w:firstLine="720"/>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Quality of Experience Connector</w:t>
      </w:r>
    </w:p>
    <w:p w14:paraId="6006839F"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 xml:space="preserve">The Quality of Experience Connector gives the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the right to use the connector from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i/>
          <w:sz w:val="20"/>
          <w:szCs w:val="20"/>
        </w:rPr>
        <w:t>Framework</w:t>
      </w:r>
      <w:r w:rsidRPr="003E0946">
        <w:rPr>
          <w:rFonts w:ascii="Times New Roman" w:eastAsiaTheme="minorEastAsia" w:hAnsi="Times New Roman" w:cs="Times New Roman"/>
          <w:sz w:val="20"/>
          <w:szCs w:val="20"/>
        </w:rPr>
        <w:t xml:space="preserve"> to a Quality of Experience management system.  The “Back Office” portion of this Connector allows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i/>
          <w:sz w:val="20"/>
          <w:szCs w:val="20"/>
        </w:rPr>
        <w:t>Framework</w:t>
      </w:r>
      <w:r w:rsidRPr="003E0946">
        <w:rPr>
          <w:rFonts w:ascii="Times New Roman" w:eastAsiaTheme="minorEastAsia" w:hAnsi="Times New Roman" w:cs="Times New Roman"/>
          <w:sz w:val="20"/>
          <w:szCs w:val="20"/>
        </w:rPr>
        <w:t xml:space="preserve"> to collect events from individual Devices, including network, video and audio errors, and user events such as recordings, asset playback, or channel changes. The data from the clients may be collected in immediate or batch mode.</w:t>
      </w:r>
    </w:p>
    <w:p w14:paraId="74F45156"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p>
    <w:p w14:paraId="5BE143A1"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r w:rsidRPr="003E0946">
        <w:rPr>
          <w:rFonts w:ascii="Times New Roman" w:eastAsiaTheme="minorEastAsia" w:hAnsi="Times New Roman" w:cs="Times New Roman"/>
          <w:b/>
          <w:sz w:val="20"/>
          <w:szCs w:val="20"/>
        </w:rPr>
        <w:tab/>
      </w:r>
    </w:p>
    <w:p w14:paraId="6BEC6D33" w14:textId="77777777" w:rsidR="003E0946" w:rsidRPr="003E0946" w:rsidRDefault="003E0946" w:rsidP="003E0946">
      <w:pPr>
        <w:spacing w:after="0" w:line="240" w:lineRule="auto"/>
        <w:ind w:left="720" w:hanging="720"/>
        <w:rPr>
          <w:rFonts w:ascii="Times New Roman" w:eastAsiaTheme="minorEastAsia" w:hAnsi="Times New Roman" w:cs="Times New Roman"/>
          <w:b/>
          <w:sz w:val="20"/>
          <w:szCs w:val="20"/>
        </w:rPr>
      </w:pPr>
    </w:p>
    <w:p w14:paraId="68262513" w14:textId="77777777" w:rsidR="003E0946" w:rsidRPr="003E0946" w:rsidRDefault="003E0946" w:rsidP="003E0946">
      <w:pPr>
        <w:spacing w:after="0" w:line="240" w:lineRule="auto"/>
        <w:rPr>
          <w:rFonts w:ascii="Times New Roman" w:eastAsiaTheme="minorEastAsia" w:hAnsi="Times New Roman" w:cs="Times New Roman"/>
          <w:sz w:val="20"/>
          <w:szCs w:val="20"/>
        </w:rPr>
      </w:pPr>
    </w:p>
    <w:p w14:paraId="1A694B28"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Theme="minorEastAsia" w:hAnsi="Times New Roman" w:cs="Times New Roman"/>
          <w:b/>
          <w:szCs w:val="20"/>
        </w:rPr>
      </w:pPr>
    </w:p>
    <w:p w14:paraId="5474FDAB" w14:textId="77777777" w:rsidR="008C387D" w:rsidRDefault="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br w:type="page"/>
      </w:r>
      <w:bookmarkEnd w:id="10"/>
      <w:bookmarkEnd w:id="11"/>
      <w:bookmarkEnd w:id="12"/>
      <w:bookmarkEnd w:id="13"/>
      <w:bookmarkEnd w:id="14"/>
      <w:bookmarkEnd w:id="15"/>
      <w:bookmarkEnd w:id="16"/>
      <w:bookmarkEnd w:id="17"/>
      <w:r w:rsidR="008C387D">
        <w:rPr>
          <w:rFonts w:ascii="Times New Roman" w:eastAsiaTheme="minorEastAsia" w:hAnsi="Times New Roman" w:cs="Times New Roman"/>
          <w:b/>
          <w:sz w:val="20"/>
          <w:szCs w:val="20"/>
        </w:rPr>
        <w:lastRenderedPageBreak/>
        <w:t>MINERVA NETWORKS, INC.</w:t>
      </w:r>
    </w:p>
    <w:p w14:paraId="2734758B" w14:textId="23764702" w:rsidR="003E0946" w:rsidRPr="003E0946" w:rsidRDefault="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SUPPORT POLICY</w:t>
      </w:r>
      <w:r w:rsidR="009312A2">
        <w:rPr>
          <w:rFonts w:ascii="Times New Roman" w:eastAsiaTheme="minorEastAsia" w:hAnsi="Times New Roman" w:cs="Times New Roman"/>
          <w:b/>
          <w:sz w:val="20"/>
          <w:szCs w:val="20"/>
        </w:rPr>
        <w:t xml:space="preserve"> (SUBSCRIPTION)</w:t>
      </w:r>
    </w:p>
    <w:p w14:paraId="228E28F8"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60" w:hanging="360"/>
        <w:jc w:val="both"/>
        <w:rPr>
          <w:rFonts w:ascii="Times New Roman" w:eastAsiaTheme="minorEastAsia" w:hAnsi="Times New Roman" w:cs="Times New Roman"/>
          <w:b/>
          <w:szCs w:val="20"/>
        </w:rPr>
      </w:pPr>
    </w:p>
    <w:p w14:paraId="42C672E8" w14:textId="61D2DC7A" w:rsidR="00A423B3" w:rsidRPr="00A423B3" w:rsidRDefault="00A423B3" w:rsidP="00A423B3">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sz w:val="20"/>
          <w:szCs w:val="20"/>
        </w:rPr>
      </w:pPr>
      <w:r w:rsidRPr="00A423B3">
        <w:rPr>
          <w:rFonts w:ascii="Times New Roman" w:eastAsiaTheme="minorEastAsia" w:hAnsi="Times New Roman" w:cs="Times New Roman"/>
          <w:sz w:val="20"/>
          <w:szCs w:val="20"/>
        </w:rPr>
        <w:t xml:space="preserve">Subject to payment </w:t>
      </w:r>
      <w:r w:rsidR="00F746FC">
        <w:rPr>
          <w:rFonts w:ascii="Times New Roman" w:eastAsiaTheme="minorEastAsia" w:hAnsi="Times New Roman" w:cs="Times New Roman"/>
          <w:sz w:val="20"/>
          <w:szCs w:val="20"/>
        </w:rPr>
        <w:t>of the related subscription fee or support fee</w:t>
      </w:r>
      <w:r w:rsidRPr="00A423B3">
        <w:rPr>
          <w:rFonts w:ascii="Times New Roman" w:eastAsiaTheme="minorEastAsia" w:hAnsi="Times New Roman" w:cs="Times New Roman"/>
          <w:sz w:val="20"/>
          <w:szCs w:val="20"/>
        </w:rPr>
        <w:t xml:space="preserve"> in accordance with a quote or other related document (the “</w:t>
      </w:r>
      <w:r w:rsidRPr="00A423B3">
        <w:rPr>
          <w:rFonts w:ascii="Times New Roman" w:eastAsiaTheme="minorEastAsia" w:hAnsi="Times New Roman" w:cs="Times New Roman"/>
          <w:b/>
          <w:sz w:val="20"/>
          <w:szCs w:val="20"/>
        </w:rPr>
        <w:t>Quote</w:t>
      </w:r>
      <w:r w:rsidRPr="00A423B3">
        <w:rPr>
          <w:rFonts w:ascii="Times New Roman" w:eastAsiaTheme="minorEastAsia" w:hAnsi="Times New Roman" w:cs="Times New Roman"/>
          <w:sz w:val="20"/>
          <w:szCs w:val="20"/>
        </w:rPr>
        <w:t>”), issued by Minerva Networks, Inc. (“</w:t>
      </w:r>
      <w:r w:rsidRPr="00A423B3">
        <w:rPr>
          <w:rFonts w:ascii="Times New Roman" w:eastAsiaTheme="minorEastAsia" w:hAnsi="Times New Roman" w:cs="Times New Roman"/>
          <w:b/>
          <w:sz w:val="20"/>
          <w:szCs w:val="20"/>
        </w:rPr>
        <w:t>Minerva</w:t>
      </w:r>
      <w:r w:rsidRPr="00A423B3">
        <w:rPr>
          <w:rFonts w:ascii="Times New Roman" w:eastAsiaTheme="minorEastAsia" w:hAnsi="Times New Roman" w:cs="Times New Roman"/>
          <w:sz w:val="20"/>
          <w:szCs w:val="20"/>
        </w:rPr>
        <w:t>”), which provides that the customer identified in the Quote (“</w:t>
      </w:r>
      <w:r w:rsidRPr="00A423B3">
        <w:rPr>
          <w:rFonts w:ascii="Times New Roman" w:eastAsiaTheme="minorEastAsia" w:hAnsi="Times New Roman" w:cs="Times New Roman"/>
          <w:b/>
          <w:sz w:val="20"/>
          <w:szCs w:val="20"/>
        </w:rPr>
        <w:t>Customer</w:t>
      </w:r>
      <w:r w:rsidRPr="00A423B3">
        <w:rPr>
          <w:rFonts w:ascii="Times New Roman" w:eastAsiaTheme="minorEastAsia" w:hAnsi="Times New Roman" w:cs="Times New Roman"/>
          <w:sz w:val="20"/>
          <w:szCs w:val="20"/>
        </w:rPr>
        <w:t xml:space="preserve">”) is purchasing </w:t>
      </w:r>
      <w:r w:rsidR="00F746FC">
        <w:rPr>
          <w:rFonts w:ascii="Times New Roman" w:eastAsiaTheme="minorEastAsia" w:hAnsi="Times New Roman" w:cs="Times New Roman"/>
          <w:sz w:val="20"/>
          <w:szCs w:val="20"/>
        </w:rPr>
        <w:t>a subscription</w:t>
      </w:r>
      <w:r>
        <w:rPr>
          <w:rFonts w:ascii="Times New Roman" w:eastAsiaTheme="minorEastAsia" w:hAnsi="Times New Roman" w:cs="Times New Roman"/>
          <w:sz w:val="20"/>
          <w:szCs w:val="20"/>
        </w:rPr>
        <w:t xml:space="preserve"> for </w:t>
      </w:r>
      <w:r w:rsidRPr="00A423B3">
        <w:rPr>
          <w:rFonts w:ascii="Times New Roman" w:eastAsiaTheme="minorEastAsia" w:hAnsi="Times New Roman" w:cs="Times New Roman"/>
          <w:sz w:val="20"/>
          <w:szCs w:val="20"/>
        </w:rPr>
        <w:t>the Minerva software products (“</w:t>
      </w:r>
      <w:r w:rsidRPr="00A423B3">
        <w:rPr>
          <w:rFonts w:ascii="Times New Roman" w:eastAsiaTheme="minorEastAsia" w:hAnsi="Times New Roman" w:cs="Times New Roman"/>
          <w:b/>
          <w:sz w:val="20"/>
          <w:szCs w:val="20"/>
        </w:rPr>
        <w:t>Minerva Software</w:t>
      </w:r>
      <w:r w:rsidRPr="00A423B3">
        <w:rPr>
          <w:rFonts w:ascii="Times New Roman" w:eastAsiaTheme="minorEastAsia" w:hAnsi="Times New Roman" w:cs="Times New Roman"/>
          <w:sz w:val="20"/>
          <w:szCs w:val="20"/>
        </w:rPr>
        <w:t>”)</w:t>
      </w:r>
      <w:r w:rsidRPr="00A423B3">
        <w:rPr>
          <w:rFonts w:ascii="Times New Roman" w:eastAsiaTheme="minorEastAsia" w:hAnsi="Times New Roman" w:cs="Times New Roman"/>
          <w:i/>
          <w:sz w:val="20"/>
          <w:szCs w:val="20"/>
        </w:rPr>
        <w:t xml:space="preserve"> </w:t>
      </w:r>
      <w:r w:rsidRPr="00A423B3">
        <w:rPr>
          <w:rFonts w:ascii="Times New Roman" w:eastAsiaTheme="minorEastAsia" w:hAnsi="Times New Roman" w:cs="Times New Roman"/>
          <w:bCs/>
          <w:sz w:val="20"/>
          <w:szCs w:val="20"/>
        </w:rPr>
        <w:t xml:space="preserve">and/or </w:t>
      </w:r>
      <w:r w:rsidR="00F746FC" w:rsidRPr="00F746FC">
        <w:rPr>
          <w:rFonts w:ascii="Times New Roman" w:eastAsiaTheme="minorEastAsia" w:hAnsi="Times New Roman" w:cs="Times New Roman"/>
          <w:bCs/>
          <w:sz w:val="20"/>
          <w:szCs w:val="20"/>
        </w:rPr>
        <w:t>is purchasing support services for</w:t>
      </w:r>
      <w:r w:rsidRPr="00A423B3">
        <w:rPr>
          <w:rFonts w:ascii="Times New Roman" w:eastAsiaTheme="minorEastAsia" w:hAnsi="Times New Roman" w:cs="Times New Roman"/>
          <w:bCs/>
          <w:sz w:val="20"/>
          <w:szCs w:val="20"/>
        </w:rPr>
        <w:t xml:space="preserve"> “Conditional Access Software” (“</w:t>
      </w:r>
      <w:r w:rsidRPr="00A423B3">
        <w:rPr>
          <w:rFonts w:ascii="Times New Roman" w:eastAsiaTheme="minorEastAsia" w:hAnsi="Times New Roman" w:cs="Times New Roman"/>
          <w:b/>
          <w:bCs/>
          <w:sz w:val="20"/>
          <w:szCs w:val="20"/>
        </w:rPr>
        <w:t>Conditional Access Software</w:t>
      </w:r>
      <w:r w:rsidRPr="00A423B3">
        <w:rPr>
          <w:rFonts w:ascii="Times New Roman" w:eastAsiaTheme="minorEastAsia" w:hAnsi="Times New Roman" w:cs="Times New Roman"/>
          <w:bCs/>
          <w:sz w:val="20"/>
          <w:szCs w:val="20"/>
        </w:rPr>
        <w:t xml:space="preserve">”), in each case as </w:t>
      </w:r>
      <w:r w:rsidR="00C15E35">
        <w:rPr>
          <w:rFonts w:ascii="Times New Roman" w:eastAsiaTheme="minorEastAsia" w:hAnsi="Times New Roman" w:cs="Times New Roman"/>
          <w:bCs/>
          <w:sz w:val="20"/>
          <w:szCs w:val="20"/>
        </w:rPr>
        <w:t>referenced</w:t>
      </w:r>
      <w:r w:rsidRPr="00A423B3">
        <w:rPr>
          <w:rFonts w:ascii="Times New Roman" w:eastAsiaTheme="minorEastAsia" w:hAnsi="Times New Roman" w:cs="Times New Roman"/>
          <w:bCs/>
          <w:sz w:val="20"/>
          <w:szCs w:val="20"/>
        </w:rPr>
        <w:t xml:space="preserve"> in </w:t>
      </w:r>
      <w:r>
        <w:rPr>
          <w:rFonts w:ascii="Times New Roman" w:eastAsiaTheme="minorEastAsia" w:hAnsi="Times New Roman" w:cs="Times New Roman"/>
          <w:bCs/>
          <w:sz w:val="20"/>
          <w:szCs w:val="20"/>
        </w:rPr>
        <w:t>the Q</w:t>
      </w:r>
      <w:r w:rsidRPr="00A423B3">
        <w:rPr>
          <w:rFonts w:ascii="Times New Roman" w:eastAsiaTheme="minorEastAsia" w:hAnsi="Times New Roman" w:cs="Times New Roman"/>
          <w:bCs/>
          <w:sz w:val="20"/>
          <w:szCs w:val="20"/>
        </w:rPr>
        <w:t>uote</w:t>
      </w:r>
      <w:r w:rsidRPr="00A423B3">
        <w:rPr>
          <w:rFonts w:ascii="Times New Roman" w:eastAsiaTheme="minorEastAsia" w:hAnsi="Times New Roman" w:cs="Times New Roman"/>
          <w:sz w:val="20"/>
          <w:szCs w:val="20"/>
        </w:rPr>
        <w:t xml:space="preserve">, Minerva </w:t>
      </w:r>
      <w:r>
        <w:rPr>
          <w:rFonts w:ascii="Times New Roman" w:eastAsiaTheme="minorEastAsia" w:hAnsi="Times New Roman" w:cs="Times New Roman"/>
          <w:sz w:val="20"/>
          <w:szCs w:val="20"/>
        </w:rPr>
        <w:t xml:space="preserve">agrees to provide </w:t>
      </w:r>
      <w:r w:rsidR="00F746FC">
        <w:rPr>
          <w:rFonts w:ascii="Times New Roman" w:eastAsiaTheme="minorEastAsia" w:hAnsi="Times New Roman" w:cs="Times New Roman"/>
          <w:sz w:val="20"/>
          <w:szCs w:val="20"/>
        </w:rPr>
        <w:t>support services (“</w:t>
      </w:r>
      <w:r w:rsidRPr="00005181">
        <w:rPr>
          <w:rFonts w:ascii="Times New Roman" w:hAnsi="Times New Roman"/>
          <w:b/>
          <w:sz w:val="20"/>
        </w:rPr>
        <w:t>Support</w:t>
      </w:r>
      <w:r w:rsidR="00F746FC">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 xml:space="preserve"> for such products under the terms of this Support Policy </w:t>
      </w:r>
      <w:r w:rsidRPr="00A423B3">
        <w:rPr>
          <w:rFonts w:ascii="Times New Roman" w:eastAsiaTheme="minorEastAsia" w:hAnsi="Times New Roman" w:cs="Times New Roman"/>
          <w:sz w:val="20"/>
          <w:szCs w:val="20"/>
        </w:rPr>
        <w:t>(this “</w:t>
      </w:r>
      <w:r w:rsidRPr="00FB2464">
        <w:rPr>
          <w:rFonts w:ascii="Times New Roman" w:eastAsiaTheme="minorEastAsia" w:hAnsi="Times New Roman" w:cs="Times New Roman"/>
          <w:b/>
          <w:sz w:val="20"/>
          <w:szCs w:val="20"/>
        </w:rPr>
        <w:t>Policy</w:t>
      </w:r>
      <w:r w:rsidRPr="00A423B3">
        <w:rPr>
          <w:rFonts w:ascii="Times New Roman" w:eastAsiaTheme="minorEastAsia" w:hAnsi="Times New Roman" w:cs="Times New Roman"/>
          <w:sz w:val="20"/>
          <w:szCs w:val="20"/>
        </w:rPr>
        <w:t xml:space="preserve">”) and the applicable terms of the Quote.  By executing the Quote or by delivering an order for </w:t>
      </w:r>
      <w:r>
        <w:rPr>
          <w:rFonts w:ascii="Times New Roman" w:eastAsiaTheme="minorEastAsia" w:hAnsi="Times New Roman" w:cs="Times New Roman"/>
          <w:sz w:val="20"/>
          <w:szCs w:val="20"/>
        </w:rPr>
        <w:t>Support</w:t>
      </w:r>
      <w:r w:rsidRPr="00A423B3">
        <w:rPr>
          <w:rFonts w:ascii="Times New Roman" w:eastAsiaTheme="minorEastAsia" w:hAnsi="Times New Roman" w:cs="Times New Roman"/>
          <w:sz w:val="20"/>
          <w:szCs w:val="20"/>
        </w:rPr>
        <w:t xml:space="preserve">, Customer is agreeing to the terms of this </w:t>
      </w:r>
      <w:r>
        <w:rPr>
          <w:rFonts w:ascii="Times New Roman" w:eastAsiaTheme="minorEastAsia" w:hAnsi="Times New Roman" w:cs="Times New Roman"/>
          <w:sz w:val="20"/>
          <w:szCs w:val="20"/>
        </w:rPr>
        <w:t>Policy</w:t>
      </w:r>
      <w:r w:rsidRPr="00A423B3">
        <w:rPr>
          <w:rFonts w:ascii="Times New Roman" w:eastAsiaTheme="minorEastAsia" w:hAnsi="Times New Roman" w:cs="Times New Roman"/>
          <w:sz w:val="20"/>
          <w:szCs w:val="20"/>
        </w:rPr>
        <w:t xml:space="preserve">.  </w:t>
      </w:r>
    </w:p>
    <w:p w14:paraId="52330CB1" w14:textId="77777777" w:rsidR="00A423B3" w:rsidRDefault="00A423B3">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sz w:val="20"/>
          <w:szCs w:val="20"/>
        </w:rPr>
      </w:pPr>
    </w:p>
    <w:p w14:paraId="0B7AB70C" w14:textId="77777777" w:rsidR="003E0946" w:rsidRPr="003E0946" w:rsidRDefault="003E0946" w:rsidP="003E0946">
      <w:pPr>
        <w:spacing w:after="0" w:line="240" w:lineRule="auto"/>
        <w:outlineLvl w:val="0"/>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1.</w:t>
      </w:r>
      <w:r w:rsidRPr="003E0946">
        <w:rPr>
          <w:rFonts w:ascii="Times New Roman" w:eastAsiaTheme="minorEastAsia" w:hAnsi="Times New Roman" w:cs="Times New Roman"/>
          <w:b/>
          <w:sz w:val="20"/>
          <w:szCs w:val="20"/>
        </w:rPr>
        <w:tab/>
        <w:t>DEFINED TERMS</w:t>
      </w:r>
    </w:p>
    <w:p w14:paraId="7DCD0B8A" w14:textId="77777777" w:rsidR="003E0946" w:rsidRPr="003E0946" w:rsidRDefault="003E0946" w:rsidP="003E0946">
      <w:pPr>
        <w:spacing w:after="0" w:line="240" w:lineRule="auto"/>
        <w:rPr>
          <w:rFonts w:ascii="Times New Roman" w:eastAsiaTheme="minorEastAsia" w:hAnsi="Times New Roman" w:cs="Times New Roman"/>
          <w:b/>
          <w:sz w:val="20"/>
          <w:szCs w:val="20"/>
        </w:rPr>
      </w:pPr>
    </w:p>
    <w:p w14:paraId="3E40B893" w14:textId="77777777" w:rsidR="003E0946" w:rsidRPr="003E0946" w:rsidRDefault="003E0946" w:rsidP="003E0946">
      <w:pPr>
        <w:spacing w:after="0" w:line="240" w:lineRule="auto"/>
        <w:ind w:firstLine="720"/>
        <w:outlineLvl w:val="0"/>
        <w:rPr>
          <w:rFonts w:ascii="Times New Roman" w:eastAsiaTheme="minorEastAsia" w:hAnsi="Times New Roman" w:cs="Times New Roman"/>
          <w:b/>
          <w:sz w:val="20"/>
          <w:szCs w:val="20"/>
        </w:rPr>
      </w:pPr>
      <w:r w:rsidRPr="003E0946">
        <w:rPr>
          <w:rFonts w:ascii="Times New Roman" w:eastAsiaTheme="minorEastAsia" w:hAnsi="Times New Roman" w:cs="Times New Roman"/>
          <w:sz w:val="20"/>
          <w:szCs w:val="20"/>
        </w:rPr>
        <w:t>1.1</w:t>
      </w:r>
      <w:r w:rsidRPr="003E0946">
        <w:rPr>
          <w:rFonts w:ascii="Times New Roman" w:eastAsiaTheme="minorEastAsia" w:hAnsi="Times New Roman" w:cs="Times New Roman"/>
          <w:sz w:val="20"/>
          <w:szCs w:val="20"/>
        </w:rPr>
        <w:tab/>
      </w:r>
      <w:r w:rsidRPr="003E0946">
        <w:rPr>
          <w:rFonts w:ascii="Times New Roman" w:eastAsiaTheme="minorEastAsia" w:hAnsi="Times New Roman" w:cs="Times New Roman"/>
          <w:sz w:val="20"/>
          <w:szCs w:val="20"/>
          <w:u w:val="single"/>
        </w:rPr>
        <w:t>Defined Terms</w:t>
      </w:r>
      <w:r w:rsidRPr="003E0946">
        <w:rPr>
          <w:rFonts w:ascii="Times New Roman" w:eastAsiaTheme="minorEastAsia" w:hAnsi="Times New Roman" w:cs="Times New Roman"/>
          <w:sz w:val="20"/>
          <w:szCs w:val="20"/>
        </w:rPr>
        <w:t xml:space="preserve">.  As </w:t>
      </w:r>
      <w:r w:rsidRPr="003E0946">
        <w:rPr>
          <w:rFonts w:ascii="Times New Roman" w:eastAsiaTheme="minorEastAsia" w:hAnsi="Times New Roman" w:cs="Times New Roman"/>
          <w:bCs/>
          <w:sz w:val="20"/>
          <w:szCs w:val="20"/>
        </w:rPr>
        <w:t>used</w:t>
      </w:r>
      <w:r w:rsidRPr="003E0946">
        <w:rPr>
          <w:rFonts w:ascii="Times New Roman" w:eastAsiaTheme="minorEastAsia" w:hAnsi="Times New Roman" w:cs="Times New Roman"/>
          <w:sz w:val="20"/>
          <w:szCs w:val="20"/>
        </w:rPr>
        <w:t xml:space="preserve"> in this Policy, the following terms have the indicated meanings:</w:t>
      </w:r>
    </w:p>
    <w:p w14:paraId="53F5BA97"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60" w:hanging="360"/>
        <w:jc w:val="both"/>
        <w:rPr>
          <w:rFonts w:ascii="Times New Roman" w:eastAsiaTheme="minorEastAsia" w:hAnsi="Times New Roman" w:cs="Times New Roman"/>
          <w:b/>
          <w:bCs/>
          <w:sz w:val="20"/>
          <w:szCs w:val="20"/>
        </w:rPr>
      </w:pPr>
    </w:p>
    <w:p w14:paraId="15040EDF" w14:textId="4FD0C160" w:rsidR="003E0946" w:rsidRPr="003E0946" w:rsidRDefault="003E0946" w:rsidP="003E0946">
      <w:pPr>
        <w:spacing w:after="0" w:line="240" w:lineRule="auto"/>
        <w:ind w:firstLine="720"/>
        <w:rPr>
          <w:rFonts w:ascii="Times New Roman" w:eastAsiaTheme="minorEastAsia" w:hAnsi="Times New Roman" w:cs="Times New Roman"/>
          <w:sz w:val="20"/>
          <w:szCs w:val="20"/>
        </w:rPr>
      </w:pPr>
      <w:r w:rsidRPr="003E0946">
        <w:rPr>
          <w:rFonts w:ascii="Times New Roman" w:eastAsiaTheme="minorEastAsia" w:hAnsi="Times New Roman" w:cs="Times New Roman"/>
          <w:bCs/>
          <w:sz w:val="20"/>
          <w:szCs w:val="20"/>
        </w:rPr>
        <w:t>“</w:t>
      </w:r>
      <w:r w:rsidRPr="003E0946">
        <w:rPr>
          <w:rFonts w:ascii="Times New Roman" w:eastAsiaTheme="minorEastAsia" w:hAnsi="Times New Roman" w:cs="Times New Roman"/>
          <w:b/>
          <w:bCs/>
          <w:sz w:val="20"/>
          <w:szCs w:val="20"/>
        </w:rPr>
        <w:t>Covered Products</w:t>
      </w:r>
      <w:r w:rsidRPr="003E0946">
        <w:rPr>
          <w:rFonts w:ascii="Times New Roman" w:eastAsiaTheme="minorEastAsia" w:hAnsi="Times New Roman" w:cs="Times New Roman"/>
          <w:bCs/>
          <w:sz w:val="20"/>
          <w:szCs w:val="20"/>
        </w:rPr>
        <w:t xml:space="preserve">” means, </w:t>
      </w:r>
      <w:r w:rsidR="0084458E" w:rsidRPr="0084458E">
        <w:rPr>
          <w:rFonts w:ascii="Times New Roman" w:eastAsiaTheme="minorEastAsia" w:hAnsi="Times New Roman" w:cs="Times New Roman"/>
          <w:bCs/>
          <w:sz w:val="20"/>
          <w:szCs w:val="20"/>
        </w:rPr>
        <w:t>during the Software Subscription Term</w:t>
      </w:r>
      <w:r w:rsidRPr="003E0946">
        <w:rPr>
          <w:rFonts w:ascii="Times New Roman" w:eastAsiaTheme="minorEastAsia" w:hAnsi="Times New Roman" w:cs="Times New Roman"/>
          <w:bCs/>
          <w:sz w:val="20"/>
          <w:szCs w:val="20"/>
        </w:rPr>
        <w:t>, Minerva Software and</w:t>
      </w:r>
      <w:r w:rsidR="00DC5C9F">
        <w:rPr>
          <w:rFonts w:ascii="Times New Roman" w:eastAsiaTheme="minorEastAsia" w:hAnsi="Times New Roman" w:cs="Times New Roman"/>
          <w:bCs/>
          <w:sz w:val="20"/>
          <w:szCs w:val="20"/>
        </w:rPr>
        <w:t>,</w:t>
      </w:r>
      <w:r w:rsidRPr="003E0946">
        <w:rPr>
          <w:rFonts w:ascii="Times New Roman" w:eastAsiaTheme="minorEastAsia" w:hAnsi="Times New Roman" w:cs="Times New Roman"/>
          <w:bCs/>
          <w:sz w:val="20"/>
          <w:szCs w:val="20"/>
        </w:rPr>
        <w:t xml:space="preserve"> for any particular time period</w:t>
      </w:r>
      <w:r w:rsidR="00DC5C9F">
        <w:rPr>
          <w:rFonts w:ascii="Times New Roman" w:eastAsiaTheme="minorEastAsia" w:hAnsi="Times New Roman" w:cs="Times New Roman"/>
          <w:bCs/>
          <w:sz w:val="20"/>
          <w:szCs w:val="20"/>
        </w:rPr>
        <w:t>,</w:t>
      </w:r>
      <w:r w:rsidRPr="003E0946">
        <w:rPr>
          <w:rFonts w:ascii="Times New Roman" w:eastAsiaTheme="minorEastAsia" w:hAnsi="Times New Roman" w:cs="Times New Roman"/>
          <w:bCs/>
          <w:sz w:val="20"/>
          <w:szCs w:val="20"/>
        </w:rPr>
        <w:t xml:space="preserve"> </w:t>
      </w:r>
      <w:r w:rsidR="00DC5C9F">
        <w:rPr>
          <w:rFonts w:ascii="Times New Roman" w:eastAsiaTheme="minorEastAsia" w:hAnsi="Times New Roman" w:cs="Times New Roman"/>
          <w:bCs/>
          <w:sz w:val="20"/>
          <w:szCs w:val="20"/>
        </w:rPr>
        <w:t xml:space="preserve">if agreed by Minerva, </w:t>
      </w:r>
      <w:r w:rsidR="002F4988">
        <w:rPr>
          <w:rFonts w:ascii="Times New Roman" w:eastAsiaTheme="minorEastAsia" w:hAnsi="Times New Roman" w:cs="Times New Roman"/>
          <w:bCs/>
          <w:sz w:val="20"/>
          <w:szCs w:val="20"/>
        </w:rPr>
        <w:t>C</w:t>
      </w:r>
      <w:r w:rsidRPr="003E0946">
        <w:rPr>
          <w:rFonts w:ascii="Times New Roman" w:eastAsiaTheme="minorEastAsia" w:hAnsi="Times New Roman" w:cs="Times New Roman"/>
          <w:bCs/>
          <w:sz w:val="20"/>
          <w:szCs w:val="20"/>
        </w:rPr>
        <w:t xml:space="preserve">onditional </w:t>
      </w:r>
      <w:r w:rsidR="002F4988">
        <w:rPr>
          <w:rFonts w:ascii="Times New Roman" w:eastAsiaTheme="minorEastAsia" w:hAnsi="Times New Roman" w:cs="Times New Roman"/>
          <w:bCs/>
          <w:sz w:val="20"/>
          <w:szCs w:val="20"/>
        </w:rPr>
        <w:t>A</w:t>
      </w:r>
      <w:r w:rsidRPr="003E0946">
        <w:rPr>
          <w:rFonts w:ascii="Times New Roman" w:eastAsiaTheme="minorEastAsia" w:hAnsi="Times New Roman" w:cs="Times New Roman"/>
          <w:bCs/>
          <w:sz w:val="20"/>
          <w:szCs w:val="20"/>
        </w:rPr>
        <w:t xml:space="preserve">ccess Software </w:t>
      </w:r>
      <w:r w:rsidR="0043703C">
        <w:rPr>
          <w:rFonts w:ascii="Times New Roman" w:eastAsiaTheme="minorEastAsia" w:hAnsi="Times New Roman" w:cs="Times New Roman"/>
          <w:bCs/>
          <w:sz w:val="20"/>
          <w:szCs w:val="20"/>
        </w:rPr>
        <w:t xml:space="preserve">as to </w:t>
      </w:r>
      <w:r w:rsidRPr="003E0946">
        <w:rPr>
          <w:rFonts w:ascii="Times New Roman" w:eastAsiaTheme="minorEastAsia" w:hAnsi="Times New Roman" w:cs="Times New Roman"/>
          <w:bCs/>
          <w:sz w:val="20"/>
          <w:szCs w:val="20"/>
        </w:rPr>
        <w:t xml:space="preserve">which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has paid for Support for such time period.</w:t>
      </w:r>
    </w:p>
    <w:p w14:paraId="57BB3696"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4429ED76"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w:t>
      </w:r>
      <w:r w:rsidRPr="003E0946">
        <w:rPr>
          <w:rFonts w:ascii="Times New Roman" w:eastAsiaTheme="minorEastAsia" w:hAnsi="Times New Roman" w:cs="Times New Roman"/>
          <w:b/>
          <w:bCs/>
          <w:sz w:val="20"/>
          <w:szCs w:val="20"/>
        </w:rPr>
        <w:t>Error</w:t>
      </w:r>
      <w:r w:rsidRPr="003E0946">
        <w:rPr>
          <w:rFonts w:ascii="Times New Roman" w:eastAsiaTheme="minorEastAsia" w:hAnsi="Times New Roman" w:cs="Times New Roman"/>
          <w:bCs/>
          <w:sz w:val="20"/>
          <w:szCs w:val="20"/>
        </w:rPr>
        <w:t xml:space="preserve">” means a </w:t>
      </w:r>
      <w:r w:rsidRPr="003E0946">
        <w:rPr>
          <w:rFonts w:ascii="Times New Roman" w:eastAsiaTheme="minorEastAsia" w:hAnsi="Times New Roman" w:cs="Times New Roman"/>
          <w:color w:val="000000"/>
          <w:sz w:val="20"/>
          <w:szCs w:val="20"/>
        </w:rPr>
        <w:t>failure</w:t>
      </w:r>
      <w:r w:rsidRPr="003E0946">
        <w:rPr>
          <w:rFonts w:ascii="Times New Roman" w:eastAsiaTheme="minorEastAsia" w:hAnsi="Times New Roman" w:cs="Times New Roman"/>
          <w:bCs/>
          <w:sz w:val="20"/>
          <w:szCs w:val="20"/>
        </w:rPr>
        <w:t xml:space="preserve"> of an unmodified version of a Covered Product to conform to the specifications set forth in the related documentation.  Errors are categorized as one of the following:</w:t>
      </w:r>
    </w:p>
    <w:p w14:paraId="1787A0F6"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4936AFB8"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w:t>
      </w:r>
      <w:r w:rsidRPr="003E0946">
        <w:rPr>
          <w:rFonts w:ascii="Times New Roman" w:eastAsiaTheme="minorEastAsia" w:hAnsi="Times New Roman" w:cs="Times New Roman"/>
          <w:bCs/>
          <w:sz w:val="20"/>
          <w:szCs w:val="20"/>
        </w:rPr>
        <w:tab/>
        <w:t>“</w:t>
      </w:r>
      <w:r w:rsidRPr="003E0946">
        <w:rPr>
          <w:rFonts w:ascii="Times New Roman" w:eastAsiaTheme="minorEastAsia" w:hAnsi="Times New Roman" w:cs="Times New Roman"/>
          <w:b/>
          <w:bCs/>
          <w:sz w:val="20"/>
          <w:szCs w:val="20"/>
        </w:rPr>
        <w:t>Critical Priority Error</w:t>
      </w:r>
      <w:r w:rsidRPr="003E0946">
        <w:rPr>
          <w:rFonts w:ascii="Times New Roman" w:eastAsiaTheme="minorEastAsia" w:hAnsi="Times New Roman" w:cs="Times New Roman"/>
          <w:bCs/>
          <w:sz w:val="20"/>
          <w:szCs w:val="20"/>
        </w:rPr>
        <w:t>” means an Error which completely disables essential business functions of the System.</w:t>
      </w:r>
    </w:p>
    <w:p w14:paraId="52000214" w14:textId="77777777" w:rsidR="003E0946" w:rsidRPr="003E0946" w:rsidRDefault="003E0946" w:rsidP="003E0946">
      <w:pPr>
        <w:tabs>
          <w:tab w:val="left" w:pos="7599"/>
        </w:tabs>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r>
    </w:p>
    <w:p w14:paraId="655CAA1B" w14:textId="77777777" w:rsidR="003E0946" w:rsidRPr="003E0946" w:rsidRDefault="003E0946" w:rsidP="003E0946">
      <w:pPr>
        <w:spacing w:after="0" w:line="240" w:lineRule="auto"/>
        <w:ind w:firstLine="1440"/>
        <w:rPr>
          <w:rFonts w:ascii="Times New Roman" w:eastAsiaTheme="minorEastAsia" w:hAnsi="Times New Roman" w:cs="Times New Roman"/>
          <w:b/>
          <w:bCs/>
          <w:sz w:val="20"/>
          <w:szCs w:val="20"/>
        </w:rPr>
      </w:pPr>
      <w:r w:rsidRPr="003E0946">
        <w:rPr>
          <w:rFonts w:ascii="Times New Roman" w:eastAsiaTheme="minorEastAsia" w:hAnsi="Times New Roman" w:cs="Times New Roman"/>
          <w:bCs/>
          <w:sz w:val="20"/>
          <w:szCs w:val="20"/>
        </w:rPr>
        <w:t>(b)</w:t>
      </w:r>
      <w:r w:rsidRPr="003E0946">
        <w:rPr>
          <w:rFonts w:ascii="Times New Roman" w:eastAsiaTheme="minorEastAsia" w:hAnsi="Times New Roman" w:cs="Times New Roman"/>
          <w:bCs/>
          <w:sz w:val="20"/>
          <w:szCs w:val="20"/>
        </w:rPr>
        <w:tab/>
        <w:t>“</w:t>
      </w:r>
      <w:r w:rsidRPr="003E0946">
        <w:rPr>
          <w:rFonts w:ascii="Times New Roman" w:eastAsiaTheme="minorEastAsia" w:hAnsi="Times New Roman" w:cs="Times New Roman"/>
          <w:b/>
          <w:bCs/>
          <w:sz w:val="20"/>
          <w:szCs w:val="20"/>
        </w:rPr>
        <w:t>High Priority Error</w:t>
      </w:r>
      <w:r w:rsidRPr="003E0946">
        <w:rPr>
          <w:rFonts w:ascii="Times New Roman" w:eastAsiaTheme="minorEastAsia" w:hAnsi="Times New Roman" w:cs="Times New Roman"/>
          <w:bCs/>
          <w:sz w:val="20"/>
          <w:szCs w:val="20"/>
        </w:rPr>
        <w:t>” means an Error which disrupts essential business functions of the System.  Examples include: (i) useful production is difficult because Covered Products are failing to perform correctly and/or reliably, or (ii) regular failures are occurring, but the System is not completely unusable.</w:t>
      </w:r>
    </w:p>
    <w:p w14:paraId="2EF6BCC7"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4AB4F882"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(c)</w:t>
      </w:r>
      <w:r w:rsidRPr="003E0946">
        <w:rPr>
          <w:rFonts w:ascii="Times New Roman" w:eastAsiaTheme="minorEastAsia" w:hAnsi="Times New Roman" w:cs="Times New Roman"/>
          <w:bCs/>
          <w:sz w:val="20"/>
          <w:szCs w:val="20"/>
        </w:rPr>
        <w:tab/>
        <w:t>“</w:t>
      </w:r>
      <w:r w:rsidRPr="003E0946">
        <w:rPr>
          <w:rFonts w:ascii="Times New Roman" w:eastAsiaTheme="minorEastAsia" w:hAnsi="Times New Roman" w:cs="Times New Roman"/>
          <w:b/>
          <w:bCs/>
          <w:sz w:val="20"/>
          <w:szCs w:val="20"/>
        </w:rPr>
        <w:t>Medium Priority Error</w:t>
      </w:r>
      <w:r w:rsidRPr="003E0946">
        <w:rPr>
          <w:rFonts w:ascii="Times New Roman" w:eastAsiaTheme="minorEastAsia" w:hAnsi="Times New Roman" w:cs="Times New Roman"/>
          <w:bCs/>
          <w:sz w:val="20"/>
          <w:szCs w:val="20"/>
        </w:rPr>
        <w:t>” means an Error which disables or disrupts non-essential business functions of the System.  Examples include (i) a Covered Product is not performing in a normal manner or the Error is very intermittent, or (ii) the System workload is impaired but it can be used.</w:t>
      </w:r>
    </w:p>
    <w:p w14:paraId="1BAE6161"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0BDA8B07" w14:textId="77777777" w:rsidR="003E0946" w:rsidRPr="003E0946" w:rsidRDefault="003E0946" w:rsidP="003E0946">
      <w:pPr>
        <w:spacing w:after="0" w:line="240" w:lineRule="auto"/>
        <w:ind w:firstLine="1440"/>
        <w:rPr>
          <w:rFonts w:ascii="Times New Roman" w:eastAsiaTheme="minorEastAsia" w:hAnsi="Times New Roman" w:cs="Times New Roman"/>
          <w:b/>
          <w:bCs/>
          <w:sz w:val="20"/>
          <w:szCs w:val="20"/>
        </w:rPr>
      </w:pPr>
      <w:r w:rsidRPr="003E0946">
        <w:rPr>
          <w:rFonts w:ascii="Times New Roman" w:eastAsiaTheme="minorEastAsia" w:hAnsi="Times New Roman" w:cs="Times New Roman"/>
          <w:bCs/>
          <w:sz w:val="20"/>
          <w:szCs w:val="20"/>
        </w:rPr>
        <w:t>(d)</w:t>
      </w:r>
      <w:r w:rsidRPr="003E0946">
        <w:rPr>
          <w:rFonts w:ascii="Times New Roman" w:eastAsiaTheme="minorEastAsia" w:hAnsi="Times New Roman" w:cs="Times New Roman"/>
          <w:bCs/>
          <w:sz w:val="20"/>
          <w:szCs w:val="20"/>
        </w:rPr>
        <w:tab/>
        <w:t>“</w:t>
      </w:r>
      <w:r w:rsidRPr="003E0946">
        <w:rPr>
          <w:rFonts w:ascii="Times New Roman" w:eastAsiaTheme="minorEastAsia" w:hAnsi="Times New Roman" w:cs="Times New Roman"/>
          <w:b/>
          <w:bCs/>
          <w:sz w:val="20"/>
          <w:szCs w:val="20"/>
        </w:rPr>
        <w:t>Low Priority Error</w:t>
      </w:r>
      <w:r w:rsidRPr="003E0946">
        <w:rPr>
          <w:rFonts w:ascii="Times New Roman" w:eastAsiaTheme="minorEastAsia" w:hAnsi="Times New Roman" w:cs="Times New Roman"/>
          <w:bCs/>
          <w:sz w:val="20"/>
          <w:szCs w:val="20"/>
        </w:rPr>
        <w:t xml:space="preserve">” means an Error which is cosmetic or non-disabling from a business standpoint.  Examples include: (i) Errors causing minor inconveniences, and (ii) documentation errors.  </w:t>
      </w:r>
    </w:p>
    <w:p w14:paraId="5A143547"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544CC54D"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 xml:space="preserve"> “</w:t>
      </w:r>
      <w:r w:rsidRPr="003E0946">
        <w:rPr>
          <w:rFonts w:ascii="Times New Roman" w:eastAsiaTheme="minorEastAsia" w:hAnsi="Times New Roman" w:cs="Times New Roman"/>
          <w:b/>
          <w:bCs/>
          <w:sz w:val="20"/>
          <w:szCs w:val="20"/>
        </w:rPr>
        <w:t>Hot Patch</w:t>
      </w:r>
      <w:r w:rsidRPr="003E0946">
        <w:rPr>
          <w:rFonts w:ascii="Times New Roman" w:eastAsiaTheme="minorEastAsia" w:hAnsi="Times New Roman" w:cs="Times New Roman"/>
          <w:bCs/>
          <w:sz w:val="20"/>
          <w:szCs w:val="20"/>
        </w:rPr>
        <w:t>” means a single fix or set of fixes to correct a specific Error in a Covered Product.  Each Hot Patch is expected to be included in the next Service Pack or Release for such Covered Product.</w:t>
      </w:r>
    </w:p>
    <w:p w14:paraId="2039F304"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6A2CA456"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sidDel="0052601C">
        <w:rPr>
          <w:rFonts w:ascii="Times New Roman" w:eastAsiaTheme="minorEastAsia" w:hAnsi="Times New Roman" w:cs="Times New Roman"/>
          <w:bCs/>
          <w:sz w:val="20"/>
          <w:szCs w:val="20"/>
        </w:rPr>
        <w:t xml:space="preserve"> </w:t>
      </w:r>
      <w:r w:rsidRPr="003E0946">
        <w:rPr>
          <w:rFonts w:ascii="Times New Roman" w:eastAsiaTheme="minorEastAsia" w:hAnsi="Times New Roman" w:cs="Times New Roman"/>
          <w:bCs/>
          <w:sz w:val="20"/>
          <w:szCs w:val="20"/>
        </w:rPr>
        <w:t>“</w:t>
      </w:r>
      <w:r w:rsidRPr="003E0946">
        <w:rPr>
          <w:rFonts w:ascii="Times New Roman" w:eastAsiaTheme="minorEastAsia" w:hAnsi="Times New Roman" w:cs="Times New Roman"/>
          <w:b/>
          <w:bCs/>
          <w:sz w:val="20"/>
          <w:szCs w:val="20"/>
        </w:rPr>
        <w:t>Release</w:t>
      </w:r>
      <w:r w:rsidRPr="003E0946">
        <w:rPr>
          <w:rFonts w:ascii="Times New Roman" w:eastAsiaTheme="minorEastAsia" w:hAnsi="Times New Roman" w:cs="Times New Roman"/>
          <w:bCs/>
          <w:sz w:val="20"/>
          <w:szCs w:val="20"/>
        </w:rPr>
        <w:t>” means a subsequent revision of a Covered Product, denoted by a change to the left (a “</w:t>
      </w:r>
      <w:r w:rsidRPr="003E0946">
        <w:rPr>
          <w:rFonts w:ascii="Times New Roman" w:eastAsiaTheme="minorEastAsia" w:hAnsi="Times New Roman" w:cs="Times New Roman"/>
          <w:b/>
          <w:bCs/>
          <w:sz w:val="20"/>
          <w:szCs w:val="20"/>
        </w:rPr>
        <w:t>Major Release</w:t>
      </w:r>
      <w:r w:rsidRPr="003E0946">
        <w:rPr>
          <w:rFonts w:ascii="Times New Roman" w:eastAsiaTheme="minorEastAsia" w:hAnsi="Times New Roman" w:cs="Times New Roman"/>
          <w:bCs/>
          <w:sz w:val="20"/>
          <w:szCs w:val="20"/>
        </w:rPr>
        <w:t>”) or right (a “</w:t>
      </w:r>
      <w:r w:rsidRPr="003E0946">
        <w:rPr>
          <w:rFonts w:ascii="Times New Roman" w:eastAsiaTheme="minorEastAsia" w:hAnsi="Times New Roman" w:cs="Times New Roman"/>
          <w:b/>
          <w:bCs/>
          <w:sz w:val="20"/>
          <w:szCs w:val="20"/>
        </w:rPr>
        <w:t>Minor Release</w:t>
      </w:r>
      <w:r w:rsidRPr="003E0946">
        <w:rPr>
          <w:rFonts w:ascii="Times New Roman" w:eastAsiaTheme="minorEastAsia" w:hAnsi="Times New Roman" w:cs="Times New Roman"/>
          <w:bCs/>
          <w:sz w:val="20"/>
          <w:szCs w:val="20"/>
        </w:rPr>
        <w:t xml:space="preserve">”) of the revision number decimal point (x.y). </w:t>
      </w:r>
    </w:p>
    <w:p w14:paraId="4DA966CF"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76D9FECB"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w:t>
      </w:r>
      <w:r w:rsidRPr="003E0946">
        <w:rPr>
          <w:rFonts w:ascii="Times New Roman" w:eastAsiaTheme="minorEastAsia" w:hAnsi="Times New Roman" w:cs="Times New Roman"/>
          <w:b/>
          <w:bCs/>
          <w:sz w:val="20"/>
          <w:szCs w:val="20"/>
        </w:rPr>
        <w:t>Response</w:t>
      </w:r>
      <w:r w:rsidRPr="003E0946">
        <w:rPr>
          <w:rFonts w:ascii="Times New Roman" w:eastAsiaTheme="minorEastAsia" w:hAnsi="Times New Roman" w:cs="Times New Roman"/>
          <w:bCs/>
          <w:sz w:val="20"/>
          <w:szCs w:val="20"/>
        </w:rPr>
        <w:t>” means either a telephone or e-mail acknowledgement of receipt of a Service Request and a reply that may include: (a) request for additional information, (b) confirmation of the Error, or (c) a procedure to provide relief.</w:t>
      </w:r>
    </w:p>
    <w:p w14:paraId="2410ABA8"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2E9613E4"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w:t>
      </w:r>
      <w:r w:rsidRPr="003E0946">
        <w:rPr>
          <w:rFonts w:ascii="Times New Roman" w:eastAsiaTheme="minorEastAsia" w:hAnsi="Times New Roman" w:cs="Times New Roman"/>
          <w:b/>
          <w:bCs/>
          <w:sz w:val="20"/>
          <w:szCs w:val="20"/>
        </w:rPr>
        <w:t>Service Pack</w:t>
      </w:r>
      <w:r w:rsidRPr="003E0946">
        <w:rPr>
          <w:rFonts w:ascii="Times New Roman" w:eastAsiaTheme="minorEastAsia" w:hAnsi="Times New Roman" w:cs="Times New Roman"/>
          <w:bCs/>
          <w:sz w:val="20"/>
          <w:szCs w:val="20"/>
        </w:rPr>
        <w:t>” means a set of fixes to correct Errors within a specific Release for a Covered Product.</w:t>
      </w:r>
    </w:p>
    <w:p w14:paraId="4E85CCB9"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7E0BA633" w14:textId="77777777" w:rsidR="003E0946" w:rsidRDefault="003E0946" w:rsidP="003E0946">
      <w:pPr>
        <w:spacing w:after="0" w:line="240" w:lineRule="auto"/>
        <w:ind w:firstLine="720"/>
        <w:outlineLvl w:val="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w:t>
      </w:r>
      <w:r w:rsidRPr="003E0946">
        <w:rPr>
          <w:rFonts w:ascii="Times New Roman" w:eastAsiaTheme="minorEastAsia" w:hAnsi="Times New Roman" w:cs="Times New Roman"/>
          <w:b/>
          <w:bCs/>
          <w:sz w:val="20"/>
          <w:szCs w:val="20"/>
        </w:rPr>
        <w:t>Support Ticket”</w:t>
      </w:r>
      <w:r w:rsidRPr="003E0946">
        <w:rPr>
          <w:rFonts w:ascii="Times New Roman" w:eastAsiaTheme="minorEastAsia" w:hAnsi="Times New Roman" w:cs="Times New Roman"/>
          <w:bCs/>
          <w:sz w:val="20"/>
          <w:szCs w:val="20"/>
        </w:rPr>
        <w:t xml:space="preserve"> means a request by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for Support under this Policy to address an Error.</w:t>
      </w:r>
    </w:p>
    <w:p w14:paraId="1FF4004B" w14:textId="77777777" w:rsidR="00D25550" w:rsidRDefault="00D25550" w:rsidP="003E0946">
      <w:pPr>
        <w:spacing w:after="0" w:line="240" w:lineRule="auto"/>
        <w:ind w:firstLine="720"/>
        <w:outlineLvl w:val="0"/>
        <w:rPr>
          <w:rFonts w:ascii="Times New Roman" w:eastAsiaTheme="minorEastAsia" w:hAnsi="Times New Roman" w:cs="Times New Roman"/>
          <w:bCs/>
          <w:sz w:val="20"/>
          <w:szCs w:val="20"/>
        </w:rPr>
      </w:pPr>
    </w:p>
    <w:p w14:paraId="6EBC0A32" w14:textId="77777777" w:rsidR="00D25550" w:rsidRPr="003E0946" w:rsidRDefault="00D25550" w:rsidP="003E0946">
      <w:pPr>
        <w:spacing w:after="0" w:line="240" w:lineRule="auto"/>
        <w:ind w:firstLine="720"/>
        <w:outlineLvl w:val="0"/>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w:t>
      </w:r>
      <w:r w:rsidRPr="00FB2464">
        <w:rPr>
          <w:rFonts w:ascii="Times New Roman" w:eastAsiaTheme="minorEastAsia" w:hAnsi="Times New Roman" w:cs="Times New Roman"/>
          <w:b/>
          <w:bCs/>
          <w:sz w:val="20"/>
          <w:szCs w:val="20"/>
        </w:rPr>
        <w:t>System</w:t>
      </w:r>
      <w:r>
        <w:rPr>
          <w:rFonts w:ascii="Times New Roman" w:eastAsiaTheme="minorEastAsia" w:hAnsi="Times New Roman" w:cs="Times New Roman"/>
          <w:bCs/>
          <w:sz w:val="20"/>
          <w:szCs w:val="20"/>
        </w:rPr>
        <w:t xml:space="preserve">” means the Covered Software and related hardware, if any, provided by </w:t>
      </w:r>
      <w:r w:rsidR="00E83243">
        <w:rPr>
          <w:rFonts w:ascii="Times New Roman" w:eastAsiaTheme="minorEastAsia" w:hAnsi="Times New Roman" w:cs="Times New Roman"/>
          <w:bCs/>
          <w:sz w:val="20"/>
          <w:szCs w:val="20"/>
        </w:rPr>
        <w:t xml:space="preserve">or for </w:t>
      </w:r>
      <w:r>
        <w:rPr>
          <w:rFonts w:ascii="Times New Roman" w:eastAsiaTheme="minorEastAsia" w:hAnsi="Times New Roman" w:cs="Times New Roman"/>
          <w:bCs/>
          <w:sz w:val="20"/>
          <w:szCs w:val="20"/>
        </w:rPr>
        <w:t>Minerva</w:t>
      </w:r>
      <w:r w:rsidR="00E83243">
        <w:rPr>
          <w:rFonts w:ascii="Times New Roman" w:eastAsiaTheme="minorEastAsia" w:hAnsi="Times New Roman" w:cs="Times New Roman"/>
          <w:bCs/>
          <w:sz w:val="20"/>
          <w:szCs w:val="20"/>
        </w:rPr>
        <w:t xml:space="preserve"> to Customer</w:t>
      </w:r>
      <w:r>
        <w:rPr>
          <w:rFonts w:ascii="Times New Roman" w:eastAsiaTheme="minorEastAsia" w:hAnsi="Times New Roman" w:cs="Times New Roman"/>
          <w:bCs/>
          <w:sz w:val="20"/>
          <w:szCs w:val="20"/>
        </w:rPr>
        <w:t xml:space="preserve">. </w:t>
      </w:r>
    </w:p>
    <w:p w14:paraId="3EE00EE9"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34A8C5F4"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w:t>
      </w:r>
      <w:r w:rsidRPr="003E0946">
        <w:rPr>
          <w:rFonts w:ascii="Times New Roman" w:eastAsiaTheme="minorEastAsia" w:hAnsi="Times New Roman" w:cs="Times New Roman"/>
          <w:b/>
          <w:bCs/>
          <w:sz w:val="20"/>
          <w:szCs w:val="20"/>
        </w:rPr>
        <w:t>Upgrade</w:t>
      </w:r>
      <w:r w:rsidRPr="003E0946">
        <w:rPr>
          <w:rFonts w:ascii="Times New Roman" w:eastAsiaTheme="minorEastAsia" w:hAnsi="Times New Roman" w:cs="Times New Roman"/>
          <w:bCs/>
          <w:sz w:val="20"/>
          <w:szCs w:val="20"/>
        </w:rPr>
        <w:t xml:space="preserve">” means the right to receive Releases, Service Packs, and Hot Patches for a particular Covered Product on the terms of this Policy. </w:t>
      </w:r>
    </w:p>
    <w:p w14:paraId="49BEFC27"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3EDC4E31" w14:textId="77777777" w:rsidR="003E0946" w:rsidRPr="003E0946" w:rsidRDefault="003E0946" w:rsidP="003E0946">
      <w:pPr>
        <w:spacing w:after="0" w:line="240" w:lineRule="auto"/>
        <w:ind w:firstLine="720"/>
        <w:outlineLvl w:val="0"/>
        <w:rPr>
          <w:rFonts w:ascii="Times New Roman" w:eastAsiaTheme="minorEastAsia" w:hAnsi="Times New Roman" w:cs="Times New Roman"/>
          <w:b/>
          <w:sz w:val="20"/>
          <w:szCs w:val="20"/>
        </w:rPr>
      </w:pPr>
      <w:r w:rsidRPr="003E0946">
        <w:rPr>
          <w:rFonts w:ascii="Times New Roman" w:eastAsiaTheme="minorEastAsia" w:hAnsi="Times New Roman" w:cs="Times New Roman"/>
          <w:sz w:val="20"/>
          <w:szCs w:val="20"/>
        </w:rPr>
        <w:t>1.2</w:t>
      </w:r>
      <w:r w:rsidRPr="003E0946">
        <w:rPr>
          <w:rFonts w:ascii="Times New Roman" w:eastAsiaTheme="minorEastAsia" w:hAnsi="Times New Roman" w:cs="Times New Roman"/>
          <w:sz w:val="20"/>
          <w:szCs w:val="20"/>
        </w:rPr>
        <w:tab/>
      </w:r>
      <w:r w:rsidRPr="003E0946">
        <w:rPr>
          <w:rFonts w:ascii="Times New Roman" w:eastAsiaTheme="minorEastAsia" w:hAnsi="Times New Roman" w:cs="Times New Roman"/>
          <w:sz w:val="20"/>
          <w:szCs w:val="20"/>
          <w:u w:val="single"/>
        </w:rPr>
        <w:t>Other Terms</w:t>
      </w:r>
      <w:r w:rsidRPr="003E0946">
        <w:rPr>
          <w:rFonts w:ascii="Times New Roman" w:eastAsiaTheme="minorEastAsia" w:hAnsi="Times New Roman" w:cs="Times New Roman"/>
          <w:sz w:val="20"/>
          <w:szCs w:val="20"/>
        </w:rPr>
        <w:t xml:space="preserve">.  Capitalized terms used but not defined in this Policy are used as defined in the </w:t>
      </w:r>
      <w:r w:rsidR="00F43324">
        <w:rPr>
          <w:rFonts w:ascii="Times New Roman" w:eastAsiaTheme="minorEastAsia" w:hAnsi="Times New Roman" w:cs="Times New Roman"/>
          <w:sz w:val="20"/>
          <w:szCs w:val="20"/>
        </w:rPr>
        <w:t>Terms and Conditions attached to the Quote</w:t>
      </w:r>
      <w:r w:rsidRPr="003E0946">
        <w:rPr>
          <w:rFonts w:ascii="Times New Roman" w:eastAsiaTheme="minorEastAsia" w:hAnsi="Times New Roman" w:cs="Times New Roman"/>
          <w:sz w:val="20"/>
          <w:szCs w:val="20"/>
        </w:rPr>
        <w:t xml:space="preserve">.  </w:t>
      </w:r>
    </w:p>
    <w:p w14:paraId="24B08877"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23700ED4" w14:textId="77777777" w:rsidR="003E0946" w:rsidRPr="003E0946" w:rsidRDefault="003E0946" w:rsidP="003E0946">
      <w:pPr>
        <w:spacing w:after="0" w:line="240" w:lineRule="auto"/>
        <w:outlineLvl w:val="0"/>
        <w:rPr>
          <w:rFonts w:ascii="Times New Roman" w:eastAsiaTheme="minorEastAsia" w:hAnsi="Times New Roman" w:cs="Times New Roman"/>
          <w:bCs/>
          <w:sz w:val="20"/>
          <w:szCs w:val="20"/>
        </w:rPr>
      </w:pPr>
      <w:r w:rsidRPr="003E0946">
        <w:rPr>
          <w:rFonts w:ascii="Times New Roman" w:eastAsiaTheme="minorEastAsia" w:hAnsi="Times New Roman" w:cs="Times New Roman"/>
          <w:b/>
          <w:bCs/>
          <w:caps/>
          <w:sz w:val="20"/>
          <w:szCs w:val="20"/>
        </w:rPr>
        <w:t>2.</w:t>
      </w:r>
      <w:r w:rsidRPr="003E0946">
        <w:rPr>
          <w:rFonts w:ascii="Times New Roman" w:eastAsiaTheme="minorEastAsia" w:hAnsi="Times New Roman" w:cs="Times New Roman"/>
          <w:b/>
          <w:bCs/>
          <w:caps/>
          <w:sz w:val="20"/>
          <w:szCs w:val="20"/>
        </w:rPr>
        <w:tab/>
        <w:t xml:space="preserve">Support Description </w:t>
      </w:r>
    </w:p>
    <w:p w14:paraId="1CF5AD70"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180B7409"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2.1</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Services</w:t>
      </w:r>
      <w:r w:rsidRPr="003E0946">
        <w:rPr>
          <w:rFonts w:ascii="Times New Roman" w:eastAsiaTheme="minorEastAsia" w:hAnsi="Times New Roman" w:cs="Times New Roman"/>
          <w:bCs/>
          <w:sz w:val="20"/>
          <w:szCs w:val="20"/>
        </w:rPr>
        <w:t xml:space="preserve">.  Support includes the following with respect to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’s Covered Products:</w:t>
      </w:r>
    </w:p>
    <w:p w14:paraId="0A6F48A7"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r>
    </w:p>
    <w:p w14:paraId="6A42D7CD" w14:textId="77777777" w:rsidR="003E0946" w:rsidRPr="003E0946" w:rsidRDefault="003E0946" w:rsidP="003E0946">
      <w:pPr>
        <w:keepNext/>
        <w:keepLines/>
        <w:spacing w:after="0" w:line="240" w:lineRule="auto"/>
        <w:ind w:firstLine="144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Telephone and Online Support</w:t>
      </w:r>
      <w:r w:rsidRPr="003E0946">
        <w:rPr>
          <w:rFonts w:ascii="Times New Roman" w:eastAsiaTheme="minorEastAsia" w:hAnsi="Times New Roman" w:cs="Times New Roman"/>
          <w:bCs/>
          <w:sz w:val="20"/>
          <w:szCs w:val="20"/>
        </w:rPr>
        <w:t>.</w:t>
      </w:r>
    </w:p>
    <w:p w14:paraId="215DC8F6" w14:textId="77777777" w:rsidR="003E0946" w:rsidRPr="003E0946" w:rsidRDefault="003E0946" w:rsidP="003E0946">
      <w:pPr>
        <w:keepNext/>
        <w:keepLines/>
        <w:spacing w:after="0" w:line="240" w:lineRule="auto"/>
        <w:ind w:firstLine="1440"/>
        <w:rPr>
          <w:rFonts w:ascii="Times New Roman" w:eastAsiaTheme="minorEastAsia" w:hAnsi="Times New Roman" w:cs="Times New Roman"/>
          <w:bCs/>
          <w:sz w:val="20"/>
          <w:szCs w:val="20"/>
        </w:rPr>
      </w:pPr>
    </w:p>
    <w:p w14:paraId="25F35804"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t>(i)</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Generally</w:t>
      </w:r>
      <w:r w:rsidRPr="003E0946">
        <w:rPr>
          <w:rFonts w:ascii="Times New Roman" w:eastAsiaTheme="minorEastAsia" w:hAnsi="Times New Roman" w:cs="Times New Roman"/>
          <w:bCs/>
          <w:sz w:val="20"/>
          <w:szCs w:val="20"/>
        </w:rPr>
        <w:t xml:space="preserve">.  Minerva will provide Support to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through telephone and/or through Minerva’s online Support web site (</w:t>
      </w:r>
      <w:hyperlink r:id="rId10" w:history="1">
        <w:r w:rsidRPr="003E0946">
          <w:rPr>
            <w:rFonts w:ascii="Times New Roman" w:eastAsiaTheme="minorEastAsia" w:hAnsi="Times New Roman" w:cs="Times New Roman"/>
            <w:color w:val="0000FF"/>
            <w:sz w:val="20"/>
            <w:szCs w:val="20"/>
            <w:u w:val="single"/>
          </w:rPr>
          <w:t>support.minervanetworks.com</w:t>
        </w:r>
      </w:hyperlink>
      <w:r w:rsidRPr="003E0946">
        <w:rPr>
          <w:rFonts w:ascii="Times New Roman" w:eastAsiaTheme="minorEastAsia" w:hAnsi="Times New Roman" w:cs="Times New Roman"/>
          <w:bCs/>
          <w:sz w:val="20"/>
          <w:szCs w:val="20"/>
        </w:rPr>
        <w:t xml:space="preserve">).  In addition, Minerva will provide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with (A) online Support Ticket entry; (B) online Support Ticket tracking and status updates; (C) online download areas for Service Packs, Hot Patches, and Support information; and (D) online access to Minerva Support resources as determined by Minerva (</w:t>
      </w:r>
      <w:r w:rsidRPr="003E0946">
        <w:rPr>
          <w:rFonts w:ascii="Times New Roman" w:eastAsiaTheme="minorEastAsia" w:hAnsi="Times New Roman" w:cs="Times New Roman"/>
          <w:bCs/>
          <w:i/>
          <w:sz w:val="20"/>
          <w:szCs w:val="20"/>
        </w:rPr>
        <w:t>e.g.</w:t>
      </w:r>
      <w:r w:rsidRPr="003E0946">
        <w:rPr>
          <w:rFonts w:ascii="Times New Roman" w:eastAsiaTheme="minorEastAsia" w:hAnsi="Times New Roman" w:cs="Times New Roman"/>
          <w:bCs/>
          <w:sz w:val="20"/>
          <w:szCs w:val="20"/>
        </w:rPr>
        <w:t xml:space="preserve">, knowledgebase, FAQs, Support papers and application notes, </w:t>
      </w:r>
      <w:r w:rsidRPr="003E0946">
        <w:rPr>
          <w:rFonts w:ascii="Times New Roman" w:eastAsiaTheme="minorEastAsia" w:hAnsi="Times New Roman" w:cs="Times New Roman"/>
          <w:bCs/>
          <w:i/>
          <w:sz w:val="20"/>
          <w:szCs w:val="20"/>
        </w:rPr>
        <w:t>etc.</w:t>
      </w:r>
      <w:r w:rsidRPr="003E0946">
        <w:rPr>
          <w:rFonts w:ascii="Times New Roman" w:eastAsiaTheme="minorEastAsia" w:hAnsi="Times New Roman" w:cs="Times New Roman"/>
          <w:bCs/>
          <w:sz w:val="20"/>
          <w:szCs w:val="20"/>
        </w:rPr>
        <w:t>).</w:t>
      </w:r>
    </w:p>
    <w:p w14:paraId="03845258" w14:textId="77777777" w:rsidR="003E0946" w:rsidRPr="003E0946" w:rsidRDefault="003E0946" w:rsidP="003E0946">
      <w:pPr>
        <w:tabs>
          <w:tab w:val="left" w:pos="360"/>
        </w:tabs>
        <w:spacing w:after="0" w:line="240" w:lineRule="auto"/>
        <w:ind w:left="360" w:hanging="360"/>
        <w:rPr>
          <w:rFonts w:ascii="Times New Roman" w:eastAsiaTheme="minorEastAsia" w:hAnsi="Times New Roman" w:cs="Times New Roman"/>
          <w:bCs/>
          <w:sz w:val="20"/>
          <w:szCs w:val="20"/>
        </w:rPr>
      </w:pPr>
    </w:p>
    <w:p w14:paraId="0657B8FD" w14:textId="77777777" w:rsidR="003E0946" w:rsidRPr="003E0946" w:rsidRDefault="003E0946" w:rsidP="003E0946">
      <w:pPr>
        <w:spacing w:after="0" w:line="240" w:lineRule="auto"/>
        <w:ind w:firstLine="216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(ii)</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Normal Support Hours</w:t>
      </w:r>
      <w:r w:rsidRPr="003E0946">
        <w:rPr>
          <w:rFonts w:ascii="Times New Roman" w:eastAsiaTheme="minorEastAsia" w:hAnsi="Times New Roman" w:cs="Times New Roman"/>
          <w:bCs/>
          <w:sz w:val="20"/>
          <w:szCs w:val="20"/>
        </w:rPr>
        <w:t xml:space="preserve">.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may contact Minerva for Support by telephone during normal regional business hours (9am to 5pm in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’s local time zone), </w:t>
      </w:r>
      <w:r w:rsidRPr="003E0946">
        <w:rPr>
          <w:rFonts w:ascii="Times New Roman" w:eastAsiaTheme="minorEastAsia" w:hAnsi="Times New Roman" w:cs="Times New Roman"/>
          <w:sz w:val="20"/>
          <w:szCs w:val="20"/>
        </w:rPr>
        <w:t xml:space="preserve">Monday through Friday, excluding </w:t>
      </w:r>
      <w:r w:rsidRPr="003E0946">
        <w:rPr>
          <w:rFonts w:ascii="Times New Roman" w:eastAsiaTheme="minorEastAsia" w:hAnsi="Times New Roman" w:cs="Times New Roman"/>
          <w:bCs/>
          <w:sz w:val="20"/>
          <w:szCs w:val="20"/>
        </w:rPr>
        <w:t>Minerva’s business holidays, which include: Christmas day, New Year’s day, Thanksgiving day, and United States’ Independence day (“</w:t>
      </w:r>
      <w:r w:rsidRPr="003E0946">
        <w:rPr>
          <w:rFonts w:ascii="Times New Roman" w:eastAsiaTheme="minorEastAsia" w:hAnsi="Times New Roman" w:cs="Times New Roman"/>
          <w:b/>
          <w:bCs/>
          <w:sz w:val="20"/>
          <w:szCs w:val="20"/>
        </w:rPr>
        <w:t>Normal Support Hours</w:t>
      </w:r>
      <w:r w:rsidRPr="003E0946">
        <w:rPr>
          <w:rFonts w:ascii="Times New Roman" w:eastAsiaTheme="minorEastAsia" w:hAnsi="Times New Roman" w:cs="Times New Roman"/>
          <w:bCs/>
          <w:sz w:val="20"/>
          <w:szCs w:val="20"/>
        </w:rPr>
        <w:t xml:space="preserve">”).  Details of how to contact Minerva for Support are provided at the time Support is activated for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w:t>
      </w:r>
    </w:p>
    <w:p w14:paraId="6E606C2B"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0422988C"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rPr>
        <w:tab/>
        <w:t>(iii)</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After Hours Support</w:t>
      </w:r>
      <w:r w:rsidRPr="003E0946">
        <w:rPr>
          <w:rFonts w:ascii="Times New Roman" w:eastAsiaTheme="minorEastAsia" w:hAnsi="Times New Roman" w:cs="Times New Roman"/>
          <w:bCs/>
          <w:sz w:val="20"/>
          <w:szCs w:val="20"/>
        </w:rPr>
        <w:t>.  For Support outside of Normal Support Hours:</w:t>
      </w:r>
    </w:p>
    <w:p w14:paraId="3E42EE21"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28B63577" w14:textId="77777777" w:rsidR="003E0946" w:rsidRPr="003E0946" w:rsidRDefault="003E0946" w:rsidP="003E0946">
      <w:pPr>
        <w:spacing w:after="0" w:line="240" w:lineRule="auto"/>
        <w:ind w:firstLine="288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w:t>
      </w:r>
      <w:r w:rsidRPr="003E0946">
        <w:rPr>
          <w:rFonts w:ascii="Times New Roman" w:eastAsiaTheme="minorEastAsia" w:hAnsi="Times New Roman" w:cs="Times New Roman"/>
          <w:bCs/>
          <w:sz w:val="20"/>
          <w:szCs w:val="20"/>
        </w:rPr>
        <w:tab/>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may submit questions/issues via Minerva’s online Support web site (</w:t>
      </w:r>
      <w:hyperlink r:id="rId11" w:history="1">
        <w:r w:rsidRPr="003E0946">
          <w:rPr>
            <w:rFonts w:ascii="Times New Roman" w:eastAsiaTheme="minorEastAsia" w:hAnsi="Times New Roman" w:cs="Times New Roman"/>
            <w:color w:val="0000FF"/>
            <w:sz w:val="20"/>
            <w:szCs w:val="20"/>
            <w:u w:val="single"/>
          </w:rPr>
          <w:t>www.support.minervanetworks.com</w:t>
        </w:r>
      </w:hyperlink>
      <w:r w:rsidRPr="003E0946">
        <w:rPr>
          <w:rFonts w:ascii="Times New Roman" w:eastAsiaTheme="minorEastAsia" w:hAnsi="Times New Roman" w:cs="Times New Roman"/>
          <w:bCs/>
          <w:sz w:val="20"/>
          <w:szCs w:val="20"/>
        </w:rPr>
        <w:t>).  Such questions will be reviewed and classified the next business day by a Minerva technical support engineer (a “</w:t>
      </w:r>
      <w:r w:rsidRPr="003E0946">
        <w:rPr>
          <w:rFonts w:ascii="Times New Roman" w:eastAsiaTheme="minorEastAsia" w:hAnsi="Times New Roman" w:cs="Times New Roman"/>
          <w:b/>
          <w:bCs/>
          <w:sz w:val="20"/>
          <w:szCs w:val="20"/>
        </w:rPr>
        <w:t>TSE</w:t>
      </w:r>
      <w:r w:rsidRPr="003E0946">
        <w:rPr>
          <w:rFonts w:ascii="Times New Roman" w:eastAsiaTheme="minorEastAsia" w:hAnsi="Times New Roman" w:cs="Times New Roman"/>
          <w:bCs/>
          <w:sz w:val="20"/>
          <w:szCs w:val="20"/>
        </w:rPr>
        <w:t>”).</w:t>
      </w:r>
    </w:p>
    <w:p w14:paraId="712DE906"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0951805F" w14:textId="77777777" w:rsidR="003E0946" w:rsidRPr="003E0946" w:rsidRDefault="003E0946" w:rsidP="003E0946">
      <w:pPr>
        <w:spacing w:after="0" w:line="240" w:lineRule="auto"/>
        <w:ind w:firstLine="288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(B)</w:t>
      </w:r>
      <w:r w:rsidRPr="003E0946">
        <w:rPr>
          <w:rFonts w:ascii="Times New Roman" w:eastAsiaTheme="minorEastAsia" w:hAnsi="Times New Roman" w:cs="Times New Roman"/>
          <w:bCs/>
          <w:sz w:val="20"/>
          <w:szCs w:val="20"/>
        </w:rPr>
        <w:tab/>
        <w:t xml:space="preserve">For Support Tickets involving Critical Priority Errors,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can also call the direct line and request immediate Support from the on-call Support personnel.  </w:t>
      </w:r>
    </w:p>
    <w:p w14:paraId="16B6734A" w14:textId="77777777" w:rsidR="003E0946" w:rsidRPr="003E0946" w:rsidRDefault="003E0946" w:rsidP="003E0946">
      <w:pPr>
        <w:spacing w:after="0" w:line="240" w:lineRule="auto"/>
        <w:ind w:firstLine="1440"/>
        <w:rPr>
          <w:rFonts w:ascii="Times New Roman" w:eastAsiaTheme="minorEastAsia" w:hAnsi="Times New Roman" w:cs="Times New Roman"/>
          <w:sz w:val="20"/>
          <w:szCs w:val="20"/>
        </w:rPr>
      </w:pPr>
    </w:p>
    <w:p w14:paraId="707188E4"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t>(b)</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Upgrade Right and Maintenance</w:t>
      </w:r>
      <w:r w:rsidRPr="003E0946">
        <w:rPr>
          <w:rFonts w:ascii="Times New Roman" w:eastAsiaTheme="minorEastAsia" w:hAnsi="Times New Roman" w:cs="Times New Roman"/>
          <w:bCs/>
          <w:sz w:val="20"/>
          <w:szCs w:val="20"/>
        </w:rPr>
        <w:t>.</w:t>
      </w:r>
    </w:p>
    <w:p w14:paraId="4E9D76B5"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09DFDC8B"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rPr>
        <w:tab/>
        <w:t>(i)</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 xml:space="preserve">Right to Upgrade, </w:t>
      </w:r>
      <w:r w:rsidRPr="003E0946">
        <w:rPr>
          <w:rFonts w:ascii="Times New Roman" w:eastAsiaTheme="minorEastAsia" w:hAnsi="Times New Roman" w:cs="Times New Roman"/>
          <w:bCs/>
          <w:i/>
          <w:sz w:val="20"/>
          <w:szCs w:val="20"/>
          <w:u w:val="single"/>
        </w:rPr>
        <w:t>Etc.</w:t>
      </w:r>
      <w:r w:rsidRPr="003E0946">
        <w:rPr>
          <w:rFonts w:ascii="Times New Roman" w:eastAsiaTheme="minorEastAsia" w:hAnsi="Times New Roman" w:cs="Times New Roman"/>
          <w:bCs/>
          <w:sz w:val="20"/>
          <w:szCs w:val="20"/>
        </w:rPr>
        <w:t xml:space="preserve">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is entitled to Upgrade each Covered Product.  Notwithstanding the above,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is not entitled to use any portion of a Release which is an option, module or </w:t>
      </w:r>
      <w:r w:rsidRPr="003E0946">
        <w:rPr>
          <w:rFonts w:ascii="Times New Roman" w:eastAsiaTheme="minorEastAsia" w:hAnsi="Times New Roman" w:cs="Times New Roman"/>
          <w:sz w:val="20"/>
          <w:szCs w:val="20"/>
        </w:rPr>
        <w:t>connector</w:t>
      </w:r>
      <w:r w:rsidRPr="003E0946">
        <w:rPr>
          <w:rFonts w:ascii="Times New Roman" w:eastAsiaTheme="minorEastAsia" w:hAnsi="Times New Roman" w:cs="Times New Roman"/>
          <w:bCs/>
          <w:sz w:val="20"/>
          <w:szCs w:val="20"/>
        </w:rPr>
        <w:t xml:space="preserve"> for a Covered Product for which Minerva charges a separate license fee (other than media and handling charges), unless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has previously purchased such option, module, or </w:t>
      </w:r>
      <w:r w:rsidR="008E1C42" w:rsidRPr="008E1C42">
        <w:rPr>
          <w:rFonts w:ascii="Times New Roman" w:eastAsiaTheme="minorEastAsia" w:hAnsi="Times New Roman" w:cs="Times New Roman"/>
          <w:bCs/>
          <w:sz w:val="20"/>
          <w:szCs w:val="20"/>
        </w:rPr>
        <w:t>connector</w:t>
      </w:r>
      <w:r w:rsidRPr="003E0946">
        <w:rPr>
          <w:rFonts w:ascii="Times New Roman" w:eastAsiaTheme="minorEastAsia" w:hAnsi="Times New Roman" w:cs="Times New Roman"/>
          <w:bCs/>
          <w:sz w:val="20"/>
          <w:szCs w:val="20"/>
        </w:rPr>
        <w:t xml:space="preserve"> for such Covered Product.  In addition, the right to Upgrade does not include the right to receive any hardware or third party software product or update thereto which may be required to use any Release, Service Pack or Hot Patch.  Minerva will provide to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Releases, Service Packs and Hot Patches to the applicable Covered Products as and when such are made generally commercially available during the applicable Support period.  Releases, Service Packs and Hot Patches are licensed to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pursuant to the applicable Software Agreement.  Minerva is not obligated to create any Releases, Service Packs or Hot Patches. </w:t>
      </w:r>
    </w:p>
    <w:p w14:paraId="6C1C6B5A"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194F5801" w14:textId="77777777" w:rsidR="003E0946" w:rsidRPr="003E0946" w:rsidRDefault="003E0946" w:rsidP="003E0946">
      <w:pPr>
        <w:spacing w:after="0" w:line="240" w:lineRule="auto"/>
        <w:ind w:firstLine="216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(ii)</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Support Does Not Include Installation of Releases</w:t>
      </w:r>
      <w:r w:rsidRPr="003E0946">
        <w:rPr>
          <w:rFonts w:ascii="Times New Roman" w:eastAsiaTheme="minorEastAsia" w:hAnsi="Times New Roman" w:cs="Times New Roman"/>
          <w:bCs/>
          <w:sz w:val="20"/>
          <w:szCs w:val="20"/>
        </w:rPr>
        <w:t xml:space="preserve">.  Support does not include installation of Releases by Minerva.  If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requests that Minerva provide Release installation services, then such services must be purchased from Minerva’s professional services group for an additional fee.  Minerva is not obligated to provide any further Support if any person, other than Minerva, installs a Release which is identified as one that must be installed by Minerva in order to continue to receive Support.</w:t>
      </w:r>
    </w:p>
    <w:p w14:paraId="13EFDF08"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744BE003" w14:textId="77777777" w:rsidR="003E0946" w:rsidRPr="003E0946" w:rsidRDefault="003E0946" w:rsidP="003E0946">
      <w:pPr>
        <w:spacing w:after="0" w:line="240" w:lineRule="auto"/>
        <w:ind w:firstLine="216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(iii)</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Support Does Not Include Installation of Service Packs and Hot Patches</w:t>
      </w:r>
      <w:r w:rsidRPr="003E0946">
        <w:rPr>
          <w:rFonts w:ascii="Times New Roman" w:eastAsiaTheme="minorEastAsia" w:hAnsi="Times New Roman" w:cs="Times New Roman"/>
          <w:bCs/>
          <w:sz w:val="20"/>
          <w:szCs w:val="20"/>
        </w:rPr>
        <w:t xml:space="preserve">.  Support does not include installation of Service Packs and Hot Patches.  Service Packs and Hot Patches are designed to be installed by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Minerva will provide remote assistance, in the form of answering questions, in connection with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’s installation of Service Packs and Hot Patches.  If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requests that Minerva </w:t>
      </w:r>
      <w:r w:rsidRPr="003E0946">
        <w:rPr>
          <w:rFonts w:ascii="Times New Roman" w:eastAsiaTheme="minorEastAsia" w:hAnsi="Times New Roman" w:cs="Times New Roman"/>
          <w:bCs/>
          <w:sz w:val="20"/>
          <w:szCs w:val="20"/>
        </w:rPr>
        <w:lastRenderedPageBreak/>
        <w:t xml:space="preserve">perform such installation services,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must purchase those services from Minerva’s professional services group for an additional fee. </w:t>
      </w:r>
    </w:p>
    <w:p w14:paraId="1DDDD671"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6278708F"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(c)</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“Single Point of Contact” Option</w:t>
      </w:r>
      <w:r w:rsidRPr="003E0946">
        <w:rPr>
          <w:rFonts w:ascii="Times New Roman" w:eastAsiaTheme="minorEastAsia" w:hAnsi="Times New Roman" w:cs="Times New Roman"/>
          <w:bCs/>
          <w:sz w:val="20"/>
          <w:szCs w:val="20"/>
        </w:rPr>
        <w:t xml:space="preserve">.  If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purchased the “Single Point of Contact” option, Minerva will assign a TSE as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’s primary point of contact.  This particular TSE will be responsible for the management, escalation and coordination of Error resolution within Minerva on behalf of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and for communicating to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the status of Support Tickets.</w:t>
      </w:r>
    </w:p>
    <w:p w14:paraId="4183110A" w14:textId="77777777" w:rsidR="003E0946" w:rsidRPr="003E0946" w:rsidRDefault="003E0946" w:rsidP="003E094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60"/>
        <w:rPr>
          <w:rFonts w:ascii="Times New Roman" w:eastAsiaTheme="minorEastAsia" w:hAnsi="Times New Roman" w:cs="Times New Roman"/>
          <w:bCs/>
          <w:sz w:val="20"/>
          <w:szCs w:val="20"/>
        </w:rPr>
      </w:pPr>
    </w:p>
    <w:p w14:paraId="5C318678"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(d)</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On-Site Technical Support</w:t>
      </w:r>
      <w:r w:rsidRPr="003E0946">
        <w:rPr>
          <w:rFonts w:ascii="Times New Roman" w:eastAsiaTheme="minorEastAsia" w:hAnsi="Times New Roman" w:cs="Times New Roman"/>
          <w:bCs/>
          <w:sz w:val="20"/>
          <w:szCs w:val="20"/>
        </w:rPr>
        <w:t xml:space="preserve">.  On-site Support will be provided within 48 hours to locations within North America and within 72 hours to locations located outside of North America, when required, as determined by Minerva.  On-site Support is charged as detailed in </w:t>
      </w:r>
      <w:r w:rsidRPr="003E0946">
        <w:rPr>
          <w:rFonts w:ascii="Times New Roman" w:eastAsiaTheme="minorEastAsia" w:hAnsi="Times New Roman" w:cs="Times New Roman"/>
          <w:b/>
          <w:bCs/>
          <w:sz w:val="20"/>
          <w:szCs w:val="20"/>
        </w:rPr>
        <w:t>Schedule 1</w:t>
      </w:r>
      <w:r w:rsidRPr="003E0946">
        <w:rPr>
          <w:rFonts w:ascii="Times New Roman" w:eastAsiaTheme="minorEastAsia" w:hAnsi="Times New Roman" w:cs="Times New Roman"/>
          <w:bCs/>
          <w:sz w:val="20"/>
          <w:szCs w:val="20"/>
        </w:rPr>
        <w:t xml:space="preserve"> to this Policy, plus travel expenses incurred.</w:t>
      </w:r>
    </w:p>
    <w:p w14:paraId="7300A1A0"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7A4576E0"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2.2</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Technical Contacts</w:t>
      </w:r>
      <w:r w:rsidRPr="003E0946">
        <w:rPr>
          <w:rFonts w:ascii="Times New Roman" w:eastAsiaTheme="minorEastAsia" w:hAnsi="Times New Roman" w:cs="Times New Roman"/>
          <w:bCs/>
          <w:sz w:val="20"/>
          <w:szCs w:val="20"/>
        </w:rPr>
        <w:t xml:space="preserve">.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will designate two of its full-time employees as contacts: 1 primary and 1 backup (each a “</w:t>
      </w:r>
      <w:r w:rsidRPr="003E0946">
        <w:rPr>
          <w:rFonts w:ascii="Times New Roman" w:eastAsiaTheme="minorEastAsia" w:hAnsi="Times New Roman" w:cs="Times New Roman"/>
          <w:b/>
          <w:bCs/>
          <w:sz w:val="20"/>
          <w:szCs w:val="20"/>
        </w:rPr>
        <w:t>Technical Contact</w:t>
      </w:r>
      <w:r w:rsidRPr="003E0946">
        <w:rPr>
          <w:rFonts w:ascii="Times New Roman" w:eastAsiaTheme="minorEastAsia" w:hAnsi="Times New Roman" w:cs="Times New Roman"/>
          <w:bCs/>
          <w:sz w:val="20"/>
          <w:szCs w:val="20"/>
        </w:rPr>
        <w:t xml:space="preserve">”), to serve as liaisons with Minerva’s Support group.  Prior to being designated as a Technical Contact, each person must successfully complete Minerva’s then required training for Technical Contacts.  The designated Technical Contacts will be the sole liaisons between Minerva’s Support group and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for all Support.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will provide reasonable written notice to Minerva whenever Technical Contact responsibilities are transferred to another individual.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may have up to 5 Technical Contacts.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may add additional Technical Contacts for an additional fee.  </w:t>
      </w:r>
    </w:p>
    <w:p w14:paraId="55EE640A" w14:textId="77777777" w:rsidR="003E0946" w:rsidRPr="003E0946" w:rsidRDefault="003E0946" w:rsidP="003E094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Cs/>
          <w:sz w:val="20"/>
          <w:szCs w:val="20"/>
        </w:rPr>
      </w:pPr>
    </w:p>
    <w:p w14:paraId="3580A66E"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2.3</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Support Tickets</w:t>
      </w:r>
      <w:r w:rsidRPr="003E0946">
        <w:rPr>
          <w:rFonts w:ascii="Times New Roman" w:eastAsiaTheme="minorEastAsia" w:hAnsi="Times New Roman" w:cs="Times New Roman"/>
          <w:bCs/>
          <w:sz w:val="20"/>
          <w:szCs w:val="20"/>
        </w:rPr>
        <w:t>.</w:t>
      </w:r>
    </w:p>
    <w:p w14:paraId="237D98CA"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p>
    <w:p w14:paraId="245B3428"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Prioritization</w:t>
      </w:r>
      <w:r w:rsidRPr="003E0946">
        <w:rPr>
          <w:rFonts w:ascii="Times New Roman" w:eastAsiaTheme="minorEastAsia" w:hAnsi="Times New Roman" w:cs="Times New Roman"/>
          <w:bCs/>
          <w:sz w:val="20"/>
          <w:szCs w:val="20"/>
        </w:rPr>
        <w:t xml:space="preserve">.  The TSE and a Technical Contact will classify each Support Ticket according to the priority levels of the Error described in such Support Ticket.  Errors will be classified as: Critical Priority Errors, High Priority Errors, Medium Priority Errors, or Low Priority Errors (as defined above).  Minerva will respond to </w:t>
      </w:r>
      <w:r w:rsidR="00E83243">
        <w:rPr>
          <w:rFonts w:ascii="Times New Roman" w:eastAsiaTheme="minorEastAsia" w:hAnsi="Times New Roman" w:cs="Times New Roman"/>
          <w:bCs/>
          <w:sz w:val="20"/>
          <w:szCs w:val="20"/>
        </w:rPr>
        <w:t xml:space="preserve">a </w:t>
      </w:r>
      <w:r w:rsidRPr="003E0946">
        <w:rPr>
          <w:rFonts w:ascii="Times New Roman" w:eastAsiaTheme="minorEastAsia" w:hAnsi="Times New Roman" w:cs="Times New Roman"/>
          <w:bCs/>
          <w:sz w:val="20"/>
          <w:szCs w:val="20"/>
        </w:rPr>
        <w:t xml:space="preserve">Support Ticket with respect to Covered Products in a manner that relates to the priority of the related Errors and in accordance with the “Response Goals” specified in </w:t>
      </w:r>
      <w:r w:rsidRPr="003E0946">
        <w:rPr>
          <w:rFonts w:ascii="Times New Roman" w:eastAsiaTheme="minorEastAsia" w:hAnsi="Times New Roman" w:cs="Times New Roman"/>
          <w:b/>
          <w:bCs/>
          <w:sz w:val="20"/>
          <w:szCs w:val="20"/>
        </w:rPr>
        <w:t>Schedule 1</w:t>
      </w:r>
      <w:r w:rsidRPr="003E0946">
        <w:rPr>
          <w:rFonts w:ascii="Times New Roman" w:eastAsiaTheme="minorEastAsia" w:hAnsi="Times New Roman" w:cs="Times New Roman"/>
          <w:bCs/>
          <w:sz w:val="20"/>
          <w:szCs w:val="20"/>
        </w:rPr>
        <w:t xml:space="preserve"> to this Policy.  Error priority levels for a Support Ticket, and Minerva’s corresponding obligations, may be adjusted as work-arounds are provided which cause the Error severity level to decrease.</w:t>
      </w:r>
    </w:p>
    <w:p w14:paraId="59ECB3E7"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68BE88CC"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t>(b)</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Response Goal</w:t>
      </w:r>
      <w:r w:rsidRPr="003E0946">
        <w:rPr>
          <w:rFonts w:ascii="Times New Roman" w:eastAsiaTheme="minorEastAsia" w:hAnsi="Times New Roman" w:cs="Times New Roman"/>
          <w:bCs/>
          <w:sz w:val="20"/>
          <w:szCs w:val="20"/>
        </w:rPr>
        <w:t xml:space="preserve">.  For the purposes of this section, a “Response Goal” will mean the time in which the TSE commences attempting to resolve the Errors specified in the Support Ticket.  Response Goals are based on Minerva’s ability to remotely access </w:t>
      </w:r>
      <w:r w:rsidR="00E83243">
        <w:rPr>
          <w:rFonts w:ascii="Times New Roman" w:eastAsiaTheme="minorEastAsia" w:hAnsi="Times New Roman" w:cs="Times New Roman"/>
          <w:bCs/>
          <w:sz w:val="20"/>
          <w:szCs w:val="20"/>
        </w:rPr>
        <w:t>the System</w:t>
      </w:r>
      <w:r w:rsidRPr="003E0946">
        <w:rPr>
          <w:rFonts w:ascii="Times New Roman" w:eastAsiaTheme="minorEastAsia" w:hAnsi="Times New Roman" w:cs="Times New Roman"/>
          <w:bCs/>
          <w:sz w:val="20"/>
          <w:szCs w:val="20"/>
        </w:rPr>
        <w:t xml:space="preserve"> and do not apply if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cannot, or will not, allow remote access to its System installation.  It is not Minerva’s policy to release targets or goals for Error resolution.</w:t>
      </w:r>
    </w:p>
    <w:p w14:paraId="7092D8D1"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4C94BA8B"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2.4</w:t>
      </w:r>
      <w:r w:rsidRPr="003E0946">
        <w:rPr>
          <w:rFonts w:ascii="Times New Roman" w:eastAsiaTheme="minorEastAsia" w:hAnsi="Times New Roman" w:cs="Times New Roman"/>
          <w:bCs/>
          <w:sz w:val="20"/>
          <w:szCs w:val="20"/>
        </w:rPr>
        <w:tab/>
      </w:r>
      <w:r w:rsidR="00403C42">
        <w:rPr>
          <w:rFonts w:ascii="Times New Roman" w:eastAsiaTheme="minorEastAsia" w:hAnsi="Times New Roman" w:cs="Times New Roman"/>
          <w:bCs/>
          <w:sz w:val="20"/>
          <w:szCs w:val="20"/>
          <w:u w:val="single"/>
        </w:rPr>
        <w:t>Customer</w:t>
      </w:r>
      <w:r w:rsidRPr="003E0946">
        <w:rPr>
          <w:rFonts w:ascii="Times New Roman" w:eastAsiaTheme="minorEastAsia" w:hAnsi="Times New Roman" w:cs="Times New Roman"/>
          <w:bCs/>
          <w:sz w:val="20"/>
          <w:szCs w:val="20"/>
          <w:u w:val="single"/>
        </w:rPr>
        <w:t xml:space="preserve"> Cooperation</w:t>
      </w:r>
      <w:r w:rsidRPr="003E0946">
        <w:rPr>
          <w:rFonts w:ascii="Times New Roman" w:eastAsiaTheme="minorEastAsia" w:hAnsi="Times New Roman" w:cs="Times New Roman"/>
          <w:bCs/>
          <w:sz w:val="20"/>
          <w:szCs w:val="20"/>
        </w:rPr>
        <w:t xml:space="preserve">.  Minerva’s obligation to provide Support is conditioned upon the following: (a)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’s reasonable effort to resolve the Error after communication with Minerva; (b)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’s provision to Minerva of sufficient information and resources to correct the Error, including remote access as further discussed in these policies</w:t>
      </w:r>
      <w:r w:rsidR="00C5233F">
        <w:rPr>
          <w:rFonts w:ascii="Times New Roman" w:eastAsiaTheme="minorEastAsia" w:hAnsi="Times New Roman" w:cs="Times New Roman"/>
          <w:bCs/>
          <w:sz w:val="20"/>
          <w:szCs w:val="20"/>
        </w:rPr>
        <w:t>;</w:t>
      </w:r>
      <w:r w:rsidRPr="003E0946">
        <w:rPr>
          <w:rFonts w:ascii="Times New Roman" w:eastAsiaTheme="minorEastAsia" w:hAnsi="Times New Roman" w:cs="Times New Roman"/>
          <w:bCs/>
          <w:sz w:val="20"/>
          <w:szCs w:val="20"/>
        </w:rPr>
        <w:t xml:space="preserve"> (c)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’s prompt installation of all Service Packs, Hot Patches and/or work-arounds supplied by Minerva</w:t>
      </w:r>
      <w:r w:rsidR="00C5233F">
        <w:rPr>
          <w:rFonts w:ascii="Times New Roman" w:eastAsiaTheme="minorEastAsia" w:hAnsi="Times New Roman" w:cs="Times New Roman"/>
          <w:bCs/>
          <w:sz w:val="20"/>
          <w:szCs w:val="20"/>
        </w:rPr>
        <w:t>;</w:t>
      </w:r>
      <w:r w:rsidRPr="003E0946">
        <w:rPr>
          <w:rFonts w:ascii="Times New Roman" w:eastAsiaTheme="minorEastAsia" w:hAnsi="Times New Roman" w:cs="Times New Roman"/>
          <w:bCs/>
          <w:sz w:val="20"/>
          <w:szCs w:val="20"/>
        </w:rPr>
        <w:t xml:space="preserve"> and (d)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’s procurement and installation and maintenance of all hardware necessary to operate the Covered Products.</w:t>
      </w:r>
    </w:p>
    <w:p w14:paraId="00C540A4" w14:textId="77777777" w:rsidR="003E0946" w:rsidRPr="003E0946" w:rsidRDefault="003E0946" w:rsidP="003E0946">
      <w:pPr>
        <w:spacing w:after="0" w:line="240" w:lineRule="auto"/>
        <w:rPr>
          <w:rFonts w:ascii="Times New Roman" w:eastAsiaTheme="minorEastAsia" w:hAnsi="Times New Roman" w:cs="Times New Roman"/>
          <w:bCs/>
          <w:sz w:val="20"/>
          <w:szCs w:val="20"/>
        </w:rPr>
      </w:pPr>
    </w:p>
    <w:p w14:paraId="2A4D7466"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2.5</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TSE Response and Escalation</w:t>
      </w:r>
      <w:r w:rsidRPr="003E0946">
        <w:rPr>
          <w:rFonts w:ascii="Times New Roman" w:eastAsiaTheme="minorEastAsia" w:hAnsi="Times New Roman" w:cs="Times New Roman"/>
          <w:bCs/>
          <w:sz w:val="20"/>
          <w:szCs w:val="20"/>
        </w:rPr>
        <w:t>.</w:t>
      </w:r>
    </w:p>
    <w:p w14:paraId="787735F5"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105DF998"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t>(a)</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TSE Response</w:t>
      </w:r>
      <w:r w:rsidRPr="003E0946">
        <w:rPr>
          <w:rFonts w:ascii="Times New Roman" w:eastAsiaTheme="minorEastAsia" w:hAnsi="Times New Roman" w:cs="Times New Roman"/>
          <w:bCs/>
          <w:sz w:val="20"/>
          <w:szCs w:val="20"/>
        </w:rPr>
        <w:t xml:space="preserve">.  Upon receipt of a Support Ticket from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Minerva will assign the Support Ticket to its TSEs.  Minerva’s TSEs are responsible for identifying the Error and gathering initial case information.  If the Support Ticket can be satisfied through information dissemination and assistance in connection with installation, administration, and features and functions of the Covered Products, the applicable TSEs will use reasonable efforts to provide such assistance with such Support Ticket.  Minerva’s response may include providing a written response, a telephonic response, a Hot Patch, supplementary documentation, logging into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’s system to troubleshoot an issue, a temporary work-around, a new Release or other correctional aids.</w:t>
      </w:r>
    </w:p>
    <w:p w14:paraId="003D0893"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407EA666"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t>(b)</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Proactive Escalation</w:t>
      </w:r>
      <w:r w:rsidRPr="003E0946">
        <w:rPr>
          <w:rFonts w:ascii="Times New Roman" w:eastAsiaTheme="minorEastAsia" w:hAnsi="Times New Roman" w:cs="Times New Roman"/>
          <w:bCs/>
          <w:sz w:val="20"/>
          <w:szCs w:val="20"/>
        </w:rPr>
        <w:t>.  If a Support Ticket cannot be resolved by the initial TSE, such Support Ticket will be escalated to Minerva’s Senior TSEs (“</w:t>
      </w:r>
      <w:r w:rsidRPr="003E0946">
        <w:rPr>
          <w:rFonts w:ascii="Times New Roman" w:eastAsiaTheme="minorEastAsia" w:hAnsi="Times New Roman" w:cs="Times New Roman"/>
          <w:b/>
          <w:bCs/>
          <w:sz w:val="20"/>
          <w:szCs w:val="20"/>
        </w:rPr>
        <w:t>Tier-2</w:t>
      </w:r>
      <w:r w:rsidRPr="003E0946">
        <w:rPr>
          <w:rFonts w:ascii="Times New Roman" w:eastAsiaTheme="minorEastAsia" w:hAnsi="Times New Roman" w:cs="Times New Roman"/>
          <w:bCs/>
          <w:sz w:val="20"/>
          <w:szCs w:val="20"/>
        </w:rPr>
        <w:t xml:space="preserve">”).  Support Ticket resolution may include </w:t>
      </w:r>
      <w:r w:rsidRPr="003E0946">
        <w:rPr>
          <w:rFonts w:ascii="Times New Roman" w:eastAsiaTheme="minorEastAsia" w:hAnsi="Times New Roman" w:cs="Times New Roman"/>
          <w:bCs/>
          <w:sz w:val="20"/>
          <w:szCs w:val="20"/>
        </w:rPr>
        <w:lastRenderedPageBreak/>
        <w:t xml:space="preserve">providing an existing fix to an already identified Error.  If a particular Support Ticket cannot be resolved by Tier-2, it will be escalated to Minerva’s Engineering and/or Product Marketing groups or the applicable third party vendor.  </w:t>
      </w:r>
    </w:p>
    <w:p w14:paraId="55C27D55"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214F0BC9"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t>(c)</w:t>
      </w:r>
      <w:r w:rsidRPr="003E0946">
        <w:rPr>
          <w:rFonts w:ascii="Times New Roman" w:eastAsiaTheme="minorEastAsia" w:hAnsi="Times New Roman" w:cs="Times New Roman"/>
          <w:bCs/>
          <w:sz w:val="20"/>
          <w:szCs w:val="20"/>
        </w:rPr>
        <w:tab/>
      </w:r>
      <w:r w:rsidR="00403C42">
        <w:rPr>
          <w:rFonts w:ascii="Times New Roman" w:eastAsiaTheme="minorEastAsia" w:hAnsi="Times New Roman" w:cs="Times New Roman"/>
          <w:bCs/>
          <w:sz w:val="20"/>
          <w:szCs w:val="20"/>
          <w:u w:val="single"/>
        </w:rPr>
        <w:t>Customer</w:t>
      </w:r>
      <w:r w:rsidRPr="003E0946">
        <w:rPr>
          <w:rFonts w:ascii="Times New Roman" w:eastAsiaTheme="minorEastAsia" w:hAnsi="Times New Roman" w:cs="Times New Roman"/>
          <w:bCs/>
          <w:sz w:val="20"/>
          <w:szCs w:val="20"/>
          <w:u w:val="single"/>
        </w:rPr>
        <w:t xml:space="preserve"> Escalation</w:t>
      </w:r>
      <w:r w:rsidRPr="003E0946">
        <w:rPr>
          <w:rFonts w:ascii="Times New Roman" w:eastAsiaTheme="minorEastAsia" w:hAnsi="Times New Roman" w:cs="Times New Roman"/>
          <w:bCs/>
          <w:sz w:val="20"/>
          <w:szCs w:val="20"/>
        </w:rPr>
        <w:t xml:space="preserve">.  For Support Tickets involving Critical Priority Errors and High Priority Errors only, if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reasonably determines that there is a performance issue in connection with the response provided by Minerva’s initial TSEs,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may request escalation of such Support Ticket to Tier-2.  If such an Error is still not proceeding to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’s reasonable expectations,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may escalate the Support Ticket for such Error to Minerva’s Director of Technical Support or the applicable third party vendor.  If such escalation does not resolve the issue, Minerva may escalate the issue to its Vice President of Technical Support or, if applicable, within the applicable third party vendor.  Support Tickets involving Medium Priority Errors and Low Priority Errors may not be escalated by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using the escalation process in this Section.</w:t>
      </w:r>
    </w:p>
    <w:p w14:paraId="7083D2B1"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0C36C4BE" w14:textId="77777777" w:rsidR="003E0946" w:rsidRPr="003E0946" w:rsidRDefault="003E0946" w:rsidP="003E0946">
      <w:pPr>
        <w:spacing w:after="0" w:line="240" w:lineRule="auto"/>
        <w:outlineLvl w:val="0"/>
        <w:rPr>
          <w:rFonts w:ascii="Times New Roman" w:eastAsiaTheme="minorEastAsia" w:hAnsi="Times New Roman" w:cs="Times New Roman"/>
          <w:b/>
          <w:bCs/>
          <w:sz w:val="20"/>
          <w:szCs w:val="20"/>
        </w:rPr>
      </w:pPr>
      <w:r w:rsidRPr="003E0946">
        <w:rPr>
          <w:rFonts w:ascii="Times New Roman" w:eastAsiaTheme="minorEastAsia" w:hAnsi="Times New Roman" w:cs="Times New Roman"/>
          <w:b/>
          <w:bCs/>
          <w:sz w:val="20"/>
          <w:szCs w:val="20"/>
        </w:rPr>
        <w:t>3.</w:t>
      </w:r>
      <w:r w:rsidRPr="003E0946">
        <w:rPr>
          <w:rFonts w:ascii="Times New Roman" w:eastAsiaTheme="minorEastAsia" w:hAnsi="Times New Roman" w:cs="Times New Roman"/>
          <w:b/>
          <w:bCs/>
          <w:sz w:val="20"/>
          <w:szCs w:val="20"/>
        </w:rPr>
        <w:tab/>
      </w:r>
      <w:r w:rsidRPr="003E0946">
        <w:rPr>
          <w:rFonts w:ascii="Times New Roman" w:eastAsiaTheme="minorEastAsia" w:hAnsi="Times New Roman" w:cs="Times New Roman"/>
          <w:b/>
          <w:bCs/>
          <w:caps/>
          <w:sz w:val="20"/>
          <w:szCs w:val="20"/>
        </w:rPr>
        <w:t>Support Conditions</w:t>
      </w:r>
    </w:p>
    <w:p w14:paraId="2C266AD7"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58DD8E53"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3.1</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Supported Releases</w:t>
      </w:r>
      <w:r w:rsidRPr="003E0946">
        <w:rPr>
          <w:rFonts w:ascii="Times New Roman" w:eastAsiaTheme="minorEastAsia" w:hAnsi="Times New Roman" w:cs="Times New Roman"/>
          <w:bCs/>
          <w:sz w:val="20"/>
          <w:szCs w:val="20"/>
        </w:rPr>
        <w:t xml:space="preserve">.  Support applies only to the latest Release and the </w:t>
      </w:r>
      <w:r w:rsidR="00C5233F">
        <w:rPr>
          <w:rFonts w:ascii="Times New Roman" w:eastAsiaTheme="minorEastAsia" w:hAnsi="Times New Roman" w:cs="Times New Roman"/>
          <w:bCs/>
          <w:sz w:val="20"/>
          <w:szCs w:val="20"/>
        </w:rPr>
        <w:t xml:space="preserve">immediately </w:t>
      </w:r>
      <w:r w:rsidRPr="003E0946">
        <w:rPr>
          <w:rFonts w:ascii="Times New Roman" w:eastAsiaTheme="minorEastAsia" w:hAnsi="Times New Roman" w:cs="Times New Roman"/>
          <w:bCs/>
          <w:sz w:val="20"/>
          <w:szCs w:val="20"/>
        </w:rPr>
        <w:t>previous Release of each Minerva Product.</w:t>
      </w:r>
    </w:p>
    <w:p w14:paraId="46A9E649"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7EF45A14"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3.2</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Supported Configurations</w:t>
      </w:r>
      <w:r w:rsidRPr="003E0946">
        <w:rPr>
          <w:rFonts w:ascii="Times New Roman" w:eastAsiaTheme="minorEastAsia" w:hAnsi="Times New Roman" w:cs="Times New Roman"/>
          <w:bCs/>
          <w:sz w:val="20"/>
          <w:szCs w:val="20"/>
        </w:rPr>
        <w:t xml:space="preserve">.  With each Release, Minerva will provide a list of supported configurations for that Release.  This list of supported configurations will set forth the hardware platforms, operating systems, database versions, and other third party software products required for such Release.  Minerva’s Support services are provided solely for such documented, supported configurations.  A current list of supported configurations can be obtained by contacting the Minerva “Support Center” or Minerva’s website (support.minervanetworks.com). </w:t>
      </w:r>
    </w:p>
    <w:p w14:paraId="7F30B01E"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09E15CAC"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 xml:space="preserve">3.3 </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Supported Platforms</w:t>
      </w:r>
      <w:r w:rsidRPr="003E0946">
        <w:rPr>
          <w:rFonts w:ascii="Times New Roman" w:eastAsiaTheme="minorEastAsia" w:hAnsi="Times New Roman" w:cs="Times New Roman"/>
          <w:bCs/>
          <w:sz w:val="20"/>
          <w:szCs w:val="20"/>
        </w:rPr>
        <w:t xml:space="preserve">.  Support is limited to (a) Covered Products on platforms that are fully supported, and (b) reproducible Errors that are demonstrable in the latest Release of such Covered Product, running unaltered on the proper hardware configuration.  </w:t>
      </w:r>
    </w:p>
    <w:p w14:paraId="25ACEA02"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u w:val="single"/>
        </w:rPr>
      </w:pPr>
    </w:p>
    <w:p w14:paraId="759A190D"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 xml:space="preserve">3.4 </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Reproducing Errors; Remote Access</w:t>
      </w:r>
      <w:r w:rsidRPr="003E0946">
        <w:rPr>
          <w:rFonts w:ascii="Times New Roman" w:eastAsiaTheme="minorEastAsia" w:hAnsi="Times New Roman" w:cs="Times New Roman"/>
          <w:bCs/>
          <w:sz w:val="20"/>
          <w:szCs w:val="20"/>
        </w:rPr>
        <w:t xml:space="preserve">.  For each Support Ticket, Minerva will use commercially reasonable efforts to reproduce the Error so that the results can be analyzed.  In order to reproduce the Error in the most timely and efficient manner,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will provide VPN remote access or similar level internet-based access to </w:t>
      </w:r>
      <w:r w:rsidR="005D3DC1">
        <w:rPr>
          <w:rFonts w:ascii="Times New Roman" w:eastAsiaTheme="minorEastAsia" w:hAnsi="Times New Roman" w:cs="Times New Roman"/>
          <w:bCs/>
          <w:sz w:val="20"/>
          <w:szCs w:val="20"/>
        </w:rPr>
        <w:t>the System</w:t>
      </w:r>
      <w:r w:rsidRPr="003E0946">
        <w:rPr>
          <w:rFonts w:ascii="Times New Roman" w:eastAsiaTheme="minorEastAsia" w:hAnsi="Times New Roman" w:cs="Times New Roman"/>
          <w:bCs/>
          <w:sz w:val="20"/>
          <w:szCs w:val="20"/>
        </w:rPr>
        <w:t xml:space="preserve">.  In the absence of remote access, the time necessary to resolve an Error will increase significantly, and additional fees may apply.  Additionally, certain Support services described herein may not be available to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if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does not provide such remote access.</w:t>
      </w:r>
    </w:p>
    <w:p w14:paraId="33C00F1F" w14:textId="77777777" w:rsidR="003E0946" w:rsidRPr="003E0946" w:rsidRDefault="003E0946" w:rsidP="003E0946">
      <w:pPr>
        <w:spacing w:after="0" w:line="240" w:lineRule="auto"/>
        <w:ind w:left="720"/>
        <w:rPr>
          <w:rFonts w:ascii="Times New Roman" w:eastAsiaTheme="minorEastAsia" w:hAnsi="Times New Roman" w:cs="Times New Roman"/>
          <w:bCs/>
          <w:sz w:val="20"/>
          <w:szCs w:val="20"/>
        </w:rPr>
      </w:pPr>
    </w:p>
    <w:p w14:paraId="6A10D46D"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3.5</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Support Issues Not Attributable to Minerva</w:t>
      </w:r>
      <w:r w:rsidRPr="003E0946">
        <w:rPr>
          <w:rFonts w:ascii="Times New Roman" w:eastAsiaTheme="minorEastAsia" w:hAnsi="Times New Roman" w:cs="Times New Roman"/>
          <w:bCs/>
          <w:sz w:val="20"/>
          <w:szCs w:val="20"/>
        </w:rPr>
        <w:t xml:space="preserve">.  Minerva is not obligated to provide Support for Errors related to: (a) improper installation of Covered Products by non-Minerva personnel, (b) use of Covered Products in a manner deviating from the procedures specified in the documentation for such products, (c) Errors caused by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’s negligence, hardware malfunction, or third-party software; and (d) situations in which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has not paid the Support fees when due.</w:t>
      </w:r>
    </w:p>
    <w:p w14:paraId="22B25455"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2E5A0896"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3.6</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Exclusions from Support</w:t>
      </w:r>
      <w:r w:rsidRPr="003E0946">
        <w:rPr>
          <w:rFonts w:ascii="Times New Roman" w:eastAsiaTheme="minorEastAsia" w:hAnsi="Times New Roman" w:cs="Times New Roman"/>
          <w:bCs/>
          <w:sz w:val="20"/>
          <w:szCs w:val="20"/>
        </w:rPr>
        <w:t xml:space="preserve">.  </w:t>
      </w:r>
    </w:p>
    <w:p w14:paraId="4F0835D0"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090545CE"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In-Depth Training</w:t>
      </w:r>
      <w:r w:rsidRPr="003E0946">
        <w:rPr>
          <w:rFonts w:ascii="Times New Roman" w:eastAsiaTheme="minorEastAsia" w:hAnsi="Times New Roman" w:cs="Times New Roman"/>
          <w:bCs/>
          <w:sz w:val="20"/>
          <w:szCs w:val="20"/>
        </w:rPr>
        <w:t xml:space="preserve">.  </w:t>
      </w:r>
      <w:r w:rsidR="00C5233F" w:rsidRPr="00C5233F">
        <w:rPr>
          <w:rFonts w:ascii="Times New Roman" w:eastAsiaTheme="minorEastAsia" w:hAnsi="Times New Roman" w:cs="Times New Roman"/>
          <w:bCs/>
          <w:sz w:val="20"/>
          <w:szCs w:val="20"/>
        </w:rPr>
        <w:t>Support does not include</w:t>
      </w:r>
      <w:r w:rsidR="00C5233F">
        <w:rPr>
          <w:rFonts w:ascii="Times New Roman" w:eastAsiaTheme="minorEastAsia" w:hAnsi="Times New Roman" w:cs="Times New Roman"/>
          <w:bCs/>
          <w:sz w:val="20"/>
          <w:szCs w:val="20"/>
        </w:rPr>
        <w:t xml:space="preserve"> r</w:t>
      </w:r>
      <w:r w:rsidRPr="003E0946">
        <w:rPr>
          <w:rFonts w:ascii="Times New Roman" w:eastAsiaTheme="minorEastAsia" w:hAnsi="Times New Roman" w:cs="Times New Roman"/>
          <w:bCs/>
          <w:sz w:val="20"/>
          <w:szCs w:val="20"/>
        </w:rPr>
        <w:t>esponses to Support Tickets which are in the nature of training in that they require an inordinate amount of a TSE’s time.  Such requests will be referred to Minerva’s training or professional services departments</w:t>
      </w:r>
      <w:r w:rsidR="00A237EC">
        <w:rPr>
          <w:rFonts w:ascii="Times New Roman" w:eastAsiaTheme="minorEastAsia" w:hAnsi="Times New Roman" w:cs="Times New Roman"/>
          <w:bCs/>
          <w:sz w:val="20"/>
          <w:szCs w:val="20"/>
        </w:rPr>
        <w:t>.</w:t>
      </w:r>
    </w:p>
    <w:p w14:paraId="2A53B020"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67988F9E"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t>(b)</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Customization Assistance</w:t>
      </w:r>
      <w:r w:rsidRPr="003E0946">
        <w:rPr>
          <w:rFonts w:ascii="Times New Roman" w:eastAsiaTheme="minorEastAsia" w:hAnsi="Times New Roman" w:cs="Times New Roman"/>
          <w:bCs/>
          <w:sz w:val="20"/>
          <w:szCs w:val="20"/>
        </w:rPr>
        <w:t xml:space="preserve">.  Assistance in developing, debugging, testing or any other application customization for modifications made by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even if a permitted modification</w:t>
      </w:r>
      <w:r w:rsidR="00C5233F">
        <w:rPr>
          <w:rFonts w:ascii="Times New Roman" w:eastAsiaTheme="minorEastAsia" w:hAnsi="Times New Roman" w:cs="Times New Roman"/>
          <w:bCs/>
          <w:sz w:val="20"/>
          <w:szCs w:val="20"/>
        </w:rPr>
        <w:t xml:space="preserve">, are not included in </w:t>
      </w:r>
      <w:r w:rsidR="00C5233F" w:rsidRPr="00C5233F">
        <w:rPr>
          <w:rFonts w:ascii="Times New Roman" w:eastAsiaTheme="minorEastAsia" w:hAnsi="Times New Roman" w:cs="Times New Roman"/>
          <w:bCs/>
          <w:sz w:val="20"/>
          <w:szCs w:val="20"/>
        </w:rPr>
        <w:t>Support</w:t>
      </w:r>
      <w:r w:rsidRPr="003E0946">
        <w:rPr>
          <w:rFonts w:ascii="Times New Roman" w:eastAsiaTheme="minorEastAsia" w:hAnsi="Times New Roman" w:cs="Times New Roman"/>
          <w:bCs/>
          <w:sz w:val="20"/>
          <w:szCs w:val="20"/>
        </w:rPr>
        <w:t>.  Those services, if available, must be purchased separately from Minerva’s professional services group.  Minerva Software may enable customization using the unique customization tools provided within such products or using another product, such as a software development kit.  Any other modifications to Minerva Software is not authorized and could result in the termination of (i) any remaining warranty, (ii) Minerva’s obligation to provide Support, and (iii) the related Software Agreement</w:t>
      </w:r>
      <w:r w:rsidR="00A237EC">
        <w:rPr>
          <w:rFonts w:ascii="Times New Roman" w:eastAsiaTheme="minorEastAsia" w:hAnsi="Times New Roman" w:cs="Times New Roman"/>
          <w:bCs/>
          <w:sz w:val="20"/>
          <w:szCs w:val="20"/>
        </w:rPr>
        <w:t>.</w:t>
      </w:r>
      <w:r w:rsidRPr="003E0946">
        <w:rPr>
          <w:rFonts w:ascii="Times New Roman" w:eastAsiaTheme="minorEastAsia" w:hAnsi="Times New Roman" w:cs="Times New Roman"/>
          <w:bCs/>
          <w:sz w:val="20"/>
          <w:szCs w:val="20"/>
        </w:rPr>
        <w:t xml:space="preserve"> </w:t>
      </w:r>
    </w:p>
    <w:p w14:paraId="62CA91FD"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104F7ED7"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lastRenderedPageBreak/>
        <w:t>(c)</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Assistance on Third Party Products</w:t>
      </w:r>
      <w:r w:rsidRPr="003E0946">
        <w:rPr>
          <w:rFonts w:ascii="Times New Roman" w:eastAsiaTheme="minorEastAsia" w:hAnsi="Times New Roman" w:cs="Times New Roman"/>
          <w:bCs/>
          <w:sz w:val="20"/>
          <w:szCs w:val="20"/>
        </w:rPr>
        <w:t xml:space="preserve">.  </w:t>
      </w:r>
      <w:r w:rsidR="00C5233F" w:rsidRPr="00C5233F">
        <w:rPr>
          <w:rFonts w:ascii="Times New Roman" w:eastAsiaTheme="minorEastAsia" w:hAnsi="Times New Roman" w:cs="Times New Roman"/>
          <w:bCs/>
          <w:sz w:val="20"/>
          <w:szCs w:val="20"/>
        </w:rPr>
        <w:t>Support does not include</w:t>
      </w:r>
      <w:r w:rsidR="00C5233F">
        <w:rPr>
          <w:rFonts w:ascii="Times New Roman" w:eastAsiaTheme="minorEastAsia" w:hAnsi="Times New Roman" w:cs="Times New Roman"/>
          <w:bCs/>
          <w:sz w:val="20"/>
          <w:szCs w:val="20"/>
        </w:rPr>
        <w:t xml:space="preserve"> addressing i</w:t>
      </w:r>
      <w:r w:rsidRPr="003E0946">
        <w:rPr>
          <w:rFonts w:ascii="Times New Roman" w:eastAsiaTheme="minorEastAsia" w:hAnsi="Times New Roman" w:cs="Times New Roman"/>
          <w:bCs/>
          <w:sz w:val="20"/>
          <w:szCs w:val="20"/>
        </w:rPr>
        <w:t>ssues related to the installation, administration, and use of non-Covered Products or other enabling technologies such as databases, computer networks, and communications systems.  If Minerva separately agrees to provide technical support services for such other third party products, then such services will be provided under the terms of separate agreements and not under this Policy</w:t>
      </w:r>
      <w:r w:rsidR="00A237EC">
        <w:rPr>
          <w:rFonts w:ascii="Times New Roman" w:eastAsiaTheme="minorEastAsia" w:hAnsi="Times New Roman" w:cs="Times New Roman"/>
          <w:bCs/>
          <w:sz w:val="20"/>
          <w:szCs w:val="20"/>
        </w:rPr>
        <w:t>.</w:t>
      </w:r>
    </w:p>
    <w:p w14:paraId="54C1AF1C"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25679712"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(d)</w:t>
      </w:r>
      <w:r w:rsidRPr="003E0946">
        <w:rPr>
          <w:rFonts w:ascii="Times New Roman" w:eastAsiaTheme="minorEastAsia" w:hAnsi="Times New Roman" w:cs="Times New Roman"/>
          <w:bCs/>
          <w:sz w:val="20"/>
          <w:szCs w:val="20"/>
        </w:rPr>
        <w:tab/>
      </w:r>
      <w:r w:rsidR="00403C42">
        <w:rPr>
          <w:rFonts w:ascii="Times New Roman" w:eastAsiaTheme="minorEastAsia" w:hAnsi="Times New Roman" w:cs="Times New Roman"/>
          <w:bCs/>
          <w:sz w:val="20"/>
          <w:szCs w:val="20"/>
          <w:u w:val="single"/>
        </w:rPr>
        <w:t>Customer</w:t>
      </w:r>
      <w:r w:rsidRPr="003E0946">
        <w:rPr>
          <w:rFonts w:ascii="Times New Roman" w:eastAsiaTheme="minorEastAsia" w:hAnsi="Times New Roman" w:cs="Times New Roman"/>
          <w:bCs/>
          <w:sz w:val="20"/>
          <w:szCs w:val="20"/>
          <w:u w:val="single"/>
        </w:rPr>
        <w:t>’s Environment Issues</w:t>
      </w:r>
      <w:r w:rsidRPr="003E0946">
        <w:rPr>
          <w:rFonts w:ascii="Times New Roman" w:eastAsiaTheme="minorEastAsia" w:hAnsi="Times New Roman" w:cs="Times New Roman"/>
          <w:bCs/>
          <w:sz w:val="20"/>
          <w:szCs w:val="20"/>
        </w:rPr>
        <w:t xml:space="preserve">.  Problems due to defects in the environment in which the Covered Products </w:t>
      </w:r>
      <w:r w:rsidR="00C15485">
        <w:rPr>
          <w:rFonts w:ascii="Times New Roman" w:eastAsiaTheme="minorEastAsia" w:hAnsi="Times New Roman" w:cs="Times New Roman"/>
          <w:bCs/>
          <w:sz w:val="20"/>
          <w:szCs w:val="20"/>
        </w:rPr>
        <w:t>are</w:t>
      </w:r>
      <w:r w:rsidRPr="003E0946">
        <w:rPr>
          <w:rFonts w:ascii="Times New Roman" w:eastAsiaTheme="minorEastAsia" w:hAnsi="Times New Roman" w:cs="Times New Roman"/>
          <w:bCs/>
          <w:sz w:val="20"/>
          <w:szCs w:val="20"/>
        </w:rPr>
        <w:t xml:space="preserve"> installed</w:t>
      </w:r>
      <w:r w:rsidR="00C5233F">
        <w:rPr>
          <w:rFonts w:ascii="Times New Roman" w:eastAsiaTheme="minorEastAsia" w:hAnsi="Times New Roman" w:cs="Times New Roman"/>
          <w:bCs/>
          <w:sz w:val="20"/>
          <w:szCs w:val="20"/>
        </w:rPr>
        <w:t xml:space="preserve"> are not included in </w:t>
      </w:r>
      <w:r w:rsidR="00C5233F" w:rsidRPr="00C5233F">
        <w:rPr>
          <w:rFonts w:ascii="Times New Roman" w:eastAsiaTheme="minorEastAsia" w:hAnsi="Times New Roman" w:cs="Times New Roman"/>
          <w:bCs/>
          <w:sz w:val="20"/>
          <w:szCs w:val="20"/>
        </w:rPr>
        <w:t>Support</w:t>
      </w:r>
      <w:r w:rsidRPr="003E0946">
        <w:rPr>
          <w:rFonts w:ascii="Times New Roman" w:eastAsiaTheme="minorEastAsia" w:hAnsi="Times New Roman" w:cs="Times New Roman"/>
          <w:bCs/>
          <w:sz w:val="20"/>
          <w:szCs w:val="20"/>
        </w:rPr>
        <w:t xml:space="preserve">.  If Minerva concludes that an Error being reported by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is due to defects in such environment, then Minerva will so notify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Additional assistance to address such issues will be provided by Minerva, if at all, pursuant to a separate arrangement with Minerva’s professional services group for an additional fee.</w:t>
      </w:r>
    </w:p>
    <w:p w14:paraId="121B5579" w14:textId="77777777" w:rsidR="003E0946" w:rsidRPr="003E0946" w:rsidRDefault="003E0946" w:rsidP="003E0946">
      <w:pPr>
        <w:spacing w:after="0" w:line="240" w:lineRule="auto"/>
        <w:rPr>
          <w:rFonts w:ascii="Times New Roman" w:eastAsiaTheme="minorEastAsia" w:hAnsi="Times New Roman" w:cs="Times New Roman"/>
          <w:bCs/>
          <w:sz w:val="20"/>
          <w:szCs w:val="20"/>
        </w:rPr>
      </w:pPr>
    </w:p>
    <w:p w14:paraId="3DAAC4D2"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p>
    <w:p w14:paraId="5B4D792A"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Theme="minorEastAsia" w:hAnsi="Times New Roman" w:cs="Times New Roman"/>
          <w:b/>
          <w:caps/>
          <w:sz w:val="20"/>
          <w:szCs w:val="20"/>
        </w:rPr>
      </w:pPr>
      <w:r w:rsidRPr="003E0946">
        <w:rPr>
          <w:rFonts w:ascii="Times New Roman" w:eastAsiaTheme="minorEastAsia" w:hAnsi="Times New Roman" w:cs="Times New Roman"/>
          <w:b/>
          <w:sz w:val="20"/>
          <w:szCs w:val="20"/>
        </w:rPr>
        <w:br w:type="page"/>
      </w:r>
      <w:r w:rsidRPr="003E0946">
        <w:rPr>
          <w:rFonts w:ascii="Times New Roman" w:eastAsiaTheme="minorEastAsia" w:hAnsi="Times New Roman" w:cs="Times New Roman"/>
          <w:b/>
          <w:caps/>
          <w:sz w:val="20"/>
          <w:szCs w:val="20"/>
        </w:rPr>
        <w:lastRenderedPageBreak/>
        <w:t>SCHEDULE 1</w:t>
      </w:r>
    </w:p>
    <w:p w14:paraId="462E2809" w14:textId="77777777" w:rsidR="003E0946" w:rsidRPr="003E0946" w:rsidRDefault="003E0946" w:rsidP="00FB2464">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Theme="minorEastAsia" w:hAnsi="Times New Roman" w:cs="Times New Roman"/>
          <w:b/>
          <w:sz w:val="20"/>
          <w:szCs w:val="20"/>
        </w:rPr>
      </w:pPr>
      <w:r w:rsidRPr="003E0946">
        <w:rPr>
          <w:rFonts w:ascii="Times New Roman" w:eastAsiaTheme="minorEastAsia" w:hAnsi="Times New Roman" w:cs="Times New Roman"/>
          <w:b/>
          <w:caps/>
          <w:sz w:val="20"/>
          <w:szCs w:val="20"/>
        </w:rPr>
        <w:t xml:space="preserve">TO </w:t>
      </w:r>
      <w:r w:rsidR="00B64A01">
        <w:rPr>
          <w:rFonts w:ascii="Times New Roman" w:eastAsiaTheme="minorEastAsia" w:hAnsi="Times New Roman" w:cs="Times New Roman"/>
          <w:b/>
          <w:caps/>
          <w:sz w:val="20"/>
          <w:szCs w:val="20"/>
        </w:rPr>
        <w:t>SUPPORT POLICY</w:t>
      </w:r>
    </w:p>
    <w:p w14:paraId="73C2AAB2"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
          <w:sz w:val="20"/>
          <w:szCs w:val="20"/>
        </w:rPr>
      </w:pPr>
    </w:p>
    <w:p w14:paraId="0E1B6F2B"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60" w:hanging="360"/>
        <w:jc w:val="center"/>
        <w:outlineLvl w:val="0"/>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SUPPORT SUMMARY</w:t>
      </w:r>
    </w:p>
    <w:p w14:paraId="4D848BE1"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60" w:hanging="360"/>
        <w:jc w:val="center"/>
        <w:rPr>
          <w:rFonts w:ascii="Times New Roman" w:eastAsiaTheme="minorEastAsia" w:hAnsi="Times New Roman" w:cs="Times New Roman"/>
          <w:b/>
          <w:sz w:val="20"/>
          <w:szCs w:val="20"/>
        </w:rPr>
      </w:pPr>
    </w:p>
    <w:tbl>
      <w:tblPr>
        <w:tblW w:w="0" w:type="auto"/>
        <w:tblInd w:w="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808"/>
        <w:gridCol w:w="4320"/>
      </w:tblGrid>
      <w:tr w:rsidR="003E0946" w:rsidRPr="003E0946" w14:paraId="66E4D1B1" w14:textId="77777777" w:rsidTr="001C5B5F">
        <w:tc>
          <w:tcPr>
            <w:tcW w:w="2808" w:type="dxa"/>
            <w:shd w:val="solid" w:color="000000" w:fill="FFFFFF"/>
          </w:tcPr>
          <w:p w14:paraId="70F7069C"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
                <w:bCs/>
                <w:sz w:val="20"/>
                <w:szCs w:val="20"/>
              </w:rPr>
            </w:pPr>
            <w:r w:rsidRPr="003E0946">
              <w:rPr>
                <w:rFonts w:ascii="Times New Roman" w:eastAsiaTheme="minorEastAsia" w:hAnsi="Times New Roman" w:cs="Times New Roman"/>
                <w:b/>
                <w:bCs/>
                <w:sz w:val="20"/>
                <w:szCs w:val="20"/>
              </w:rPr>
              <w:t>Feature</w:t>
            </w:r>
          </w:p>
        </w:tc>
        <w:tc>
          <w:tcPr>
            <w:tcW w:w="4320" w:type="dxa"/>
            <w:shd w:val="solid" w:color="000000" w:fill="FFFFFF"/>
          </w:tcPr>
          <w:p w14:paraId="4FC580A3"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
                <w:bCs/>
                <w:sz w:val="20"/>
                <w:szCs w:val="20"/>
              </w:rPr>
            </w:pPr>
            <w:r w:rsidRPr="003E0946">
              <w:rPr>
                <w:rFonts w:ascii="Times New Roman" w:eastAsiaTheme="minorEastAsia" w:hAnsi="Times New Roman" w:cs="Times New Roman"/>
                <w:b/>
                <w:bCs/>
                <w:sz w:val="20"/>
                <w:szCs w:val="20"/>
              </w:rPr>
              <w:t>Premium Support</w:t>
            </w:r>
          </w:p>
        </w:tc>
      </w:tr>
      <w:tr w:rsidR="003E0946" w:rsidRPr="003E0946" w14:paraId="21068BBE" w14:textId="77777777" w:rsidTr="001C5B5F">
        <w:tc>
          <w:tcPr>
            <w:tcW w:w="2808" w:type="dxa"/>
            <w:shd w:val="clear" w:color="auto" w:fill="B3B3B3"/>
          </w:tcPr>
          <w:p w14:paraId="734D6364"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Access &amp; Response</w:t>
            </w:r>
          </w:p>
        </w:tc>
        <w:tc>
          <w:tcPr>
            <w:tcW w:w="4320" w:type="dxa"/>
            <w:shd w:val="clear" w:color="auto" w:fill="B3B3B3"/>
          </w:tcPr>
          <w:p w14:paraId="7AEAE956"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p>
        </w:tc>
      </w:tr>
      <w:tr w:rsidR="003E0946" w:rsidRPr="003E0946" w14:paraId="634128A3" w14:textId="77777777" w:rsidTr="001C5B5F">
        <w:tc>
          <w:tcPr>
            <w:tcW w:w="2808" w:type="dxa"/>
          </w:tcPr>
          <w:p w14:paraId="132BC979" w14:textId="77777777" w:rsidR="003E0946" w:rsidRPr="003E0946" w:rsidRDefault="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Cs/>
                <w:sz w:val="20"/>
                <w:szCs w:val="20"/>
              </w:rPr>
            </w:pPr>
            <w:r w:rsidRPr="003E0946">
              <w:rPr>
                <w:rFonts w:ascii="Times New Roman" w:eastAsiaTheme="minorEastAsia" w:hAnsi="Times New Roman" w:cs="Times New Roman"/>
                <w:b/>
                <w:sz w:val="20"/>
                <w:szCs w:val="20"/>
              </w:rPr>
              <w:t>Hours of Support</w:t>
            </w:r>
          </w:p>
        </w:tc>
        <w:tc>
          <w:tcPr>
            <w:tcW w:w="4320" w:type="dxa"/>
          </w:tcPr>
          <w:p w14:paraId="11DCEB72"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7 days a week, 24 hours a day</w:t>
            </w:r>
          </w:p>
        </w:tc>
      </w:tr>
      <w:tr w:rsidR="003E0946" w:rsidRPr="003E0946" w14:paraId="5F844514" w14:textId="77777777" w:rsidTr="001C5B5F">
        <w:tc>
          <w:tcPr>
            <w:tcW w:w="2808" w:type="dxa"/>
            <w:tcBorders>
              <w:bottom w:val="single" w:sz="6" w:space="0" w:color="000000"/>
            </w:tcBorders>
          </w:tcPr>
          <w:p w14:paraId="55C0E635"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After hours phone Support</w:t>
            </w:r>
          </w:p>
        </w:tc>
        <w:tc>
          <w:tcPr>
            <w:tcW w:w="4320" w:type="dxa"/>
            <w:tcBorders>
              <w:bottom w:val="single" w:sz="6" w:space="0" w:color="000000"/>
            </w:tcBorders>
          </w:tcPr>
          <w:p w14:paraId="644C55CB"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Included</w:t>
            </w:r>
          </w:p>
        </w:tc>
      </w:tr>
      <w:tr w:rsidR="003E0946" w:rsidRPr="003E0946" w14:paraId="05DCAF0F" w14:textId="77777777" w:rsidTr="001C5B5F">
        <w:tc>
          <w:tcPr>
            <w:tcW w:w="2808" w:type="dxa"/>
            <w:tcBorders>
              <w:bottom w:val="single" w:sz="6" w:space="0" w:color="000000"/>
            </w:tcBorders>
          </w:tcPr>
          <w:p w14:paraId="705B0587"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Number of Errors included</w:t>
            </w:r>
          </w:p>
        </w:tc>
        <w:tc>
          <w:tcPr>
            <w:tcW w:w="4320" w:type="dxa"/>
            <w:tcBorders>
              <w:bottom w:val="single" w:sz="6" w:space="0" w:color="000000"/>
            </w:tcBorders>
          </w:tcPr>
          <w:p w14:paraId="6EEFF025"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Unlimited</w:t>
            </w:r>
          </w:p>
        </w:tc>
      </w:tr>
      <w:tr w:rsidR="003E0946" w:rsidRPr="003E0946" w14:paraId="0F4695A7" w14:textId="77777777" w:rsidTr="001C5B5F">
        <w:tc>
          <w:tcPr>
            <w:tcW w:w="2808" w:type="dxa"/>
            <w:tcBorders>
              <w:bottom w:val="single" w:sz="6" w:space="0" w:color="000000"/>
            </w:tcBorders>
          </w:tcPr>
          <w:p w14:paraId="7E349069"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Remote Diagnostic</w:t>
            </w:r>
            <w:r w:rsidR="008D2350">
              <w:rPr>
                <w:rFonts w:ascii="Times New Roman" w:eastAsiaTheme="minorEastAsia" w:hAnsi="Times New Roman" w:cs="Times New Roman"/>
                <w:b/>
                <w:sz w:val="20"/>
                <w:szCs w:val="20"/>
              </w:rPr>
              <w:t>s</w:t>
            </w:r>
            <w:r w:rsidRPr="003E0946">
              <w:rPr>
                <w:rFonts w:ascii="Times New Roman" w:eastAsiaTheme="minorEastAsia" w:hAnsi="Times New Roman" w:cs="Times New Roman"/>
                <w:b/>
                <w:sz w:val="20"/>
                <w:szCs w:val="20"/>
              </w:rPr>
              <w:t xml:space="preserve">* </w:t>
            </w:r>
          </w:p>
        </w:tc>
        <w:tc>
          <w:tcPr>
            <w:tcW w:w="4320" w:type="dxa"/>
            <w:tcBorders>
              <w:bottom w:val="single" w:sz="6" w:space="0" w:color="000000"/>
            </w:tcBorders>
          </w:tcPr>
          <w:p w14:paraId="419514AA"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
                <w:sz w:val="20"/>
                <w:szCs w:val="20"/>
              </w:rPr>
            </w:pPr>
            <w:r w:rsidRPr="003E0946">
              <w:rPr>
                <w:rFonts w:ascii="Times New Roman" w:eastAsiaTheme="minorEastAsia" w:hAnsi="Times New Roman" w:cs="Times New Roman"/>
                <w:bCs/>
                <w:sz w:val="20"/>
                <w:szCs w:val="20"/>
              </w:rPr>
              <w:t>Included</w:t>
            </w:r>
          </w:p>
        </w:tc>
      </w:tr>
      <w:tr w:rsidR="003E0946" w:rsidRPr="003E0946" w14:paraId="12589452" w14:textId="77777777" w:rsidTr="001C5B5F">
        <w:tc>
          <w:tcPr>
            <w:tcW w:w="2808" w:type="dxa"/>
            <w:tcBorders>
              <w:bottom w:val="single" w:sz="6" w:space="0" w:color="000000"/>
            </w:tcBorders>
          </w:tcPr>
          <w:p w14:paraId="21E7DD9E"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 xml:space="preserve">Proactive Escalation </w:t>
            </w:r>
          </w:p>
        </w:tc>
        <w:tc>
          <w:tcPr>
            <w:tcW w:w="4320" w:type="dxa"/>
            <w:tcBorders>
              <w:bottom w:val="single" w:sz="6" w:space="0" w:color="000000"/>
            </w:tcBorders>
          </w:tcPr>
          <w:p w14:paraId="572DC7D8"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Included</w:t>
            </w:r>
          </w:p>
        </w:tc>
      </w:tr>
      <w:tr w:rsidR="003E0946" w:rsidRPr="003E0946" w14:paraId="3345A22C" w14:textId="77777777" w:rsidTr="001C5B5F">
        <w:tc>
          <w:tcPr>
            <w:tcW w:w="2808" w:type="dxa"/>
          </w:tcPr>
          <w:p w14:paraId="6B3EC203"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Cs/>
                <w:sz w:val="20"/>
                <w:szCs w:val="20"/>
              </w:rPr>
            </w:pPr>
            <w:r w:rsidRPr="003E0946">
              <w:rPr>
                <w:rFonts w:ascii="Times New Roman" w:eastAsiaTheme="minorEastAsia" w:hAnsi="Times New Roman" w:cs="Times New Roman"/>
                <w:b/>
                <w:sz w:val="20"/>
                <w:szCs w:val="20"/>
              </w:rPr>
              <w:t>Technical Contacts**</w:t>
            </w:r>
          </w:p>
        </w:tc>
        <w:tc>
          <w:tcPr>
            <w:tcW w:w="4320" w:type="dxa"/>
          </w:tcPr>
          <w:p w14:paraId="61A5DE14"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Up to 5, 2 – required</w:t>
            </w:r>
          </w:p>
        </w:tc>
      </w:tr>
      <w:tr w:rsidR="003E0946" w:rsidRPr="003E0946" w14:paraId="4406A53E" w14:textId="77777777" w:rsidTr="001C5B5F">
        <w:tc>
          <w:tcPr>
            <w:tcW w:w="2808" w:type="dxa"/>
          </w:tcPr>
          <w:p w14:paraId="116B43F6"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 xml:space="preserve">Response Goals for: </w:t>
            </w:r>
          </w:p>
          <w:p w14:paraId="5B1ADCE7"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right"/>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Critical Priority Errors</w:t>
            </w:r>
          </w:p>
          <w:p w14:paraId="30996E06"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right"/>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High Priority Errors</w:t>
            </w:r>
          </w:p>
          <w:p w14:paraId="091EA96F"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right"/>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Medium Priority Errors</w:t>
            </w:r>
          </w:p>
        </w:tc>
        <w:tc>
          <w:tcPr>
            <w:tcW w:w="4320" w:type="dxa"/>
          </w:tcPr>
          <w:p w14:paraId="7856C536"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p>
          <w:p w14:paraId="33D8AA2B"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2 hours</w:t>
            </w:r>
          </w:p>
          <w:p w14:paraId="1A050FB6"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4 Normal Support Hours</w:t>
            </w:r>
          </w:p>
          <w:p w14:paraId="4F3875A9"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1 business day</w:t>
            </w:r>
          </w:p>
        </w:tc>
      </w:tr>
      <w:tr w:rsidR="003E0946" w:rsidRPr="003E0946" w14:paraId="421BEA71" w14:textId="77777777" w:rsidTr="001C5B5F">
        <w:tc>
          <w:tcPr>
            <w:tcW w:w="2808" w:type="dxa"/>
            <w:tcBorders>
              <w:bottom w:val="single" w:sz="6" w:space="0" w:color="000000"/>
            </w:tcBorders>
          </w:tcPr>
          <w:p w14:paraId="4DFE14FD"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Single Point of Contact</w:t>
            </w:r>
          </w:p>
        </w:tc>
        <w:tc>
          <w:tcPr>
            <w:tcW w:w="4320" w:type="dxa"/>
            <w:tcBorders>
              <w:bottom w:val="single" w:sz="6" w:space="0" w:color="000000"/>
            </w:tcBorders>
          </w:tcPr>
          <w:p w14:paraId="2778031B"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Available for additional yearly fee</w:t>
            </w:r>
          </w:p>
        </w:tc>
      </w:tr>
      <w:tr w:rsidR="003E0946" w:rsidRPr="003E0946" w14:paraId="08E7EDA2" w14:textId="77777777" w:rsidTr="001C5B5F">
        <w:tc>
          <w:tcPr>
            <w:tcW w:w="2808" w:type="dxa"/>
          </w:tcPr>
          <w:p w14:paraId="43FDBD67"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On-site Support</w:t>
            </w:r>
          </w:p>
          <w:p w14:paraId="7857F5C7"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(If qualified by Minerva)</w:t>
            </w:r>
          </w:p>
        </w:tc>
        <w:tc>
          <w:tcPr>
            <w:tcW w:w="4320" w:type="dxa"/>
          </w:tcPr>
          <w:p w14:paraId="617CB992" w14:textId="77777777" w:rsidR="003E0946" w:rsidRPr="003E0946" w:rsidRDefault="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 xml:space="preserve">Within 48 hours (72 hours outside North America), see </w:t>
            </w:r>
            <w:r w:rsidR="00213FB4" w:rsidRPr="00FB2464">
              <w:rPr>
                <w:rFonts w:ascii="Times New Roman" w:eastAsiaTheme="minorEastAsia" w:hAnsi="Times New Roman" w:cs="Times New Roman"/>
                <w:bCs/>
                <w:sz w:val="20"/>
                <w:szCs w:val="20"/>
              </w:rPr>
              <w:t>th</w:t>
            </w:r>
            <w:r w:rsidR="00CC5360" w:rsidRPr="00FB2464">
              <w:rPr>
                <w:rFonts w:ascii="Times New Roman" w:eastAsiaTheme="minorEastAsia" w:hAnsi="Times New Roman" w:cs="Times New Roman"/>
                <w:bCs/>
                <w:sz w:val="20"/>
                <w:szCs w:val="20"/>
              </w:rPr>
              <w:t>e</w:t>
            </w:r>
            <w:r w:rsidR="00213FB4" w:rsidRPr="00FB2464">
              <w:rPr>
                <w:rFonts w:ascii="Times New Roman" w:eastAsiaTheme="minorEastAsia" w:hAnsi="Times New Roman" w:cs="Times New Roman"/>
                <w:bCs/>
                <w:sz w:val="20"/>
                <w:szCs w:val="20"/>
              </w:rPr>
              <w:t xml:space="preserve"> SOW</w:t>
            </w:r>
            <w:r w:rsidRPr="003E0946">
              <w:rPr>
                <w:rFonts w:ascii="Times New Roman" w:eastAsiaTheme="minorEastAsia" w:hAnsi="Times New Roman" w:cs="Times New Roman"/>
                <w:bCs/>
                <w:sz w:val="20"/>
                <w:szCs w:val="20"/>
              </w:rPr>
              <w:t xml:space="preserve"> for rates</w:t>
            </w:r>
          </w:p>
        </w:tc>
      </w:tr>
      <w:tr w:rsidR="003E0946" w:rsidRPr="003E0946" w14:paraId="159E4CEA" w14:textId="77777777" w:rsidTr="001C5B5F">
        <w:tc>
          <w:tcPr>
            <w:tcW w:w="2808" w:type="dxa"/>
            <w:shd w:val="clear" w:color="auto" w:fill="B3B3B3"/>
          </w:tcPr>
          <w:p w14:paraId="4494204A"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Self Service</w:t>
            </w:r>
          </w:p>
        </w:tc>
        <w:tc>
          <w:tcPr>
            <w:tcW w:w="4320" w:type="dxa"/>
            <w:shd w:val="clear" w:color="auto" w:fill="B3B3B3"/>
          </w:tcPr>
          <w:p w14:paraId="01A798D1"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p>
        </w:tc>
      </w:tr>
      <w:tr w:rsidR="003E0946" w:rsidRPr="003E0946" w14:paraId="7E8FFCC4" w14:textId="77777777" w:rsidTr="001C5B5F">
        <w:tc>
          <w:tcPr>
            <w:tcW w:w="2808" w:type="dxa"/>
          </w:tcPr>
          <w:p w14:paraId="74F96F51"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Online Case Management</w:t>
            </w:r>
          </w:p>
        </w:tc>
        <w:tc>
          <w:tcPr>
            <w:tcW w:w="4320" w:type="dxa"/>
          </w:tcPr>
          <w:p w14:paraId="2030789E"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Included, 7x24</w:t>
            </w:r>
          </w:p>
        </w:tc>
      </w:tr>
      <w:tr w:rsidR="003E0946" w:rsidRPr="003E0946" w14:paraId="45AF3CB5" w14:textId="77777777" w:rsidTr="001C5B5F">
        <w:tc>
          <w:tcPr>
            <w:tcW w:w="2808" w:type="dxa"/>
          </w:tcPr>
          <w:p w14:paraId="74E0F452"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 xml:space="preserve">Online Access to </w:t>
            </w:r>
          </w:p>
          <w:p w14:paraId="7509D70F"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Cs/>
                <w:sz w:val="20"/>
                <w:szCs w:val="20"/>
              </w:rPr>
            </w:pPr>
            <w:r w:rsidRPr="003E0946">
              <w:rPr>
                <w:rFonts w:ascii="Times New Roman" w:eastAsiaTheme="minorEastAsia" w:hAnsi="Times New Roman" w:cs="Times New Roman"/>
                <w:b/>
                <w:sz w:val="20"/>
                <w:szCs w:val="20"/>
              </w:rPr>
              <w:t>Knowledgebase &amp; Resources</w:t>
            </w:r>
          </w:p>
        </w:tc>
        <w:tc>
          <w:tcPr>
            <w:tcW w:w="4320" w:type="dxa"/>
          </w:tcPr>
          <w:p w14:paraId="158C6299"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Included, 7x24</w:t>
            </w:r>
          </w:p>
        </w:tc>
      </w:tr>
      <w:tr w:rsidR="003E0946" w:rsidRPr="003E0946" w14:paraId="42A8FF6E" w14:textId="77777777" w:rsidTr="001C5B5F">
        <w:tc>
          <w:tcPr>
            <w:tcW w:w="2808" w:type="dxa"/>
            <w:shd w:val="clear" w:color="auto" w:fill="B3B3B3"/>
          </w:tcPr>
          <w:p w14:paraId="6EB8BD46"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Software</w:t>
            </w:r>
          </w:p>
        </w:tc>
        <w:tc>
          <w:tcPr>
            <w:tcW w:w="4320" w:type="dxa"/>
            <w:shd w:val="clear" w:color="auto" w:fill="B3B3B3"/>
          </w:tcPr>
          <w:p w14:paraId="4042183F"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p>
        </w:tc>
      </w:tr>
      <w:tr w:rsidR="003E0946" w:rsidRPr="003E0946" w14:paraId="13CBD050" w14:textId="77777777" w:rsidTr="001C5B5F">
        <w:tc>
          <w:tcPr>
            <w:tcW w:w="2808" w:type="dxa"/>
          </w:tcPr>
          <w:p w14:paraId="685BF0EE"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Cs/>
                <w:sz w:val="20"/>
                <w:szCs w:val="20"/>
              </w:rPr>
            </w:pPr>
            <w:r w:rsidRPr="003E0946">
              <w:rPr>
                <w:rFonts w:ascii="Times New Roman" w:eastAsiaTheme="minorEastAsia" w:hAnsi="Times New Roman" w:cs="Times New Roman"/>
                <w:b/>
                <w:sz w:val="20"/>
                <w:szCs w:val="20"/>
              </w:rPr>
              <w:t>Software Upgrade ***</w:t>
            </w:r>
          </w:p>
        </w:tc>
        <w:tc>
          <w:tcPr>
            <w:tcW w:w="4320" w:type="dxa"/>
          </w:tcPr>
          <w:p w14:paraId="2A36CFBA"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Included</w:t>
            </w:r>
          </w:p>
        </w:tc>
      </w:tr>
      <w:tr w:rsidR="003E0946" w:rsidRPr="003E0946" w14:paraId="7B9C659C" w14:textId="77777777" w:rsidTr="001C5B5F">
        <w:tc>
          <w:tcPr>
            <w:tcW w:w="2808" w:type="dxa"/>
          </w:tcPr>
          <w:p w14:paraId="0D035A51"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 xml:space="preserve">Upgrade Installation Services </w:t>
            </w:r>
          </w:p>
        </w:tc>
        <w:tc>
          <w:tcPr>
            <w:tcW w:w="4320" w:type="dxa"/>
          </w:tcPr>
          <w:p w14:paraId="54AC9351" w14:textId="77777777" w:rsidR="003E0946" w:rsidRPr="003E0946" w:rsidRDefault="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 xml:space="preserve">Additional Fee, see </w:t>
            </w:r>
            <w:r w:rsidR="00213FB4">
              <w:rPr>
                <w:rFonts w:ascii="Times New Roman" w:eastAsiaTheme="minorEastAsia" w:hAnsi="Times New Roman" w:cs="Times New Roman"/>
                <w:bCs/>
                <w:sz w:val="20"/>
                <w:szCs w:val="20"/>
              </w:rPr>
              <w:t>the SOW</w:t>
            </w:r>
            <w:r w:rsidRPr="003E0946">
              <w:rPr>
                <w:rFonts w:ascii="Times New Roman" w:eastAsiaTheme="minorEastAsia" w:hAnsi="Times New Roman" w:cs="Times New Roman"/>
                <w:bCs/>
                <w:sz w:val="20"/>
                <w:szCs w:val="20"/>
              </w:rPr>
              <w:t xml:space="preserve"> for rates</w:t>
            </w:r>
          </w:p>
        </w:tc>
      </w:tr>
      <w:tr w:rsidR="003E0946" w:rsidRPr="003E0946" w14:paraId="7DF9F493" w14:textId="77777777" w:rsidTr="001C5B5F">
        <w:tc>
          <w:tcPr>
            <w:tcW w:w="2808" w:type="dxa"/>
          </w:tcPr>
          <w:p w14:paraId="39F3140C"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Supported Releases</w:t>
            </w:r>
          </w:p>
        </w:tc>
        <w:tc>
          <w:tcPr>
            <w:tcW w:w="4320" w:type="dxa"/>
          </w:tcPr>
          <w:p w14:paraId="3D54EC4C"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Current Release and Previous Release, with the latest Service Packs and Hot Patches applied</w:t>
            </w:r>
          </w:p>
        </w:tc>
      </w:tr>
    </w:tbl>
    <w:p w14:paraId="7928AADA"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60" w:hanging="360"/>
        <w:jc w:val="center"/>
        <w:rPr>
          <w:rFonts w:ascii="Times New Roman" w:eastAsiaTheme="minorEastAsia" w:hAnsi="Times New Roman" w:cs="Times New Roman"/>
          <w:b/>
          <w:sz w:val="20"/>
          <w:szCs w:val="20"/>
        </w:rPr>
      </w:pPr>
    </w:p>
    <w:p w14:paraId="282F6C5A" w14:textId="77777777" w:rsidR="003E0946" w:rsidRPr="003E0946" w:rsidRDefault="003E0946" w:rsidP="003E0946">
      <w:pPr>
        <w:tabs>
          <w:tab w:val="left" w:pos="360"/>
        </w:tabs>
        <w:spacing w:after="0" w:line="240" w:lineRule="auto"/>
        <w:ind w:left="360" w:hanging="360"/>
        <w:jc w:val="both"/>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w:t>
      </w:r>
      <w:r w:rsidRPr="003E0946">
        <w:rPr>
          <w:rFonts w:ascii="Times New Roman" w:eastAsiaTheme="minorEastAsia" w:hAnsi="Times New Roman" w:cs="Times New Roman"/>
          <w:bCs/>
          <w:sz w:val="20"/>
          <w:szCs w:val="20"/>
        </w:rPr>
        <w:tab/>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is required to provide VPN access or similar access.  Noncompliance may be subject to additional fees.</w:t>
      </w:r>
    </w:p>
    <w:p w14:paraId="3E5C759D" w14:textId="77777777" w:rsidR="003E0946" w:rsidRPr="003E0946" w:rsidRDefault="003E0946" w:rsidP="003E0946">
      <w:pPr>
        <w:tabs>
          <w:tab w:val="left" w:pos="360"/>
        </w:tabs>
        <w:spacing w:after="0" w:line="240" w:lineRule="auto"/>
        <w:ind w:left="360" w:hanging="36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w:t>
      </w:r>
      <w:r w:rsidRPr="003E0946">
        <w:rPr>
          <w:rFonts w:ascii="Times New Roman" w:eastAsiaTheme="minorEastAsia" w:hAnsi="Times New Roman" w:cs="Times New Roman"/>
          <w:bCs/>
          <w:sz w:val="20"/>
          <w:szCs w:val="20"/>
        </w:rPr>
        <w:tab/>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Technical Contacts must pass Minerva’s</w:t>
      </w:r>
      <w:r w:rsidRPr="003E0946">
        <w:rPr>
          <w:rFonts w:ascii="Times New Roman" w:eastAsiaTheme="minorEastAsia" w:hAnsi="Times New Roman" w:cs="Times New Roman"/>
          <w:sz w:val="20"/>
          <w:szCs w:val="20"/>
        </w:rPr>
        <w:t xml:space="preserve"> “Required Administrator Training for Technical Contacts.”</w:t>
      </w:r>
      <w:r w:rsidRPr="003E0946">
        <w:rPr>
          <w:rFonts w:ascii="Times New Roman" w:eastAsiaTheme="minorEastAsia" w:hAnsi="Times New Roman" w:cs="Times New Roman"/>
          <w:bCs/>
          <w:sz w:val="20"/>
          <w:szCs w:val="20"/>
        </w:rPr>
        <w:t xml:space="preserve"> </w:t>
      </w:r>
    </w:p>
    <w:p w14:paraId="7C18D55C" w14:textId="77777777" w:rsidR="003E0946" w:rsidRPr="003E0946" w:rsidRDefault="003E0946" w:rsidP="003E0946">
      <w:pPr>
        <w:tabs>
          <w:tab w:val="left" w:pos="360"/>
        </w:tabs>
        <w:spacing w:after="0" w:line="240" w:lineRule="auto"/>
        <w:ind w:left="360" w:hanging="36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w:t>
      </w:r>
      <w:r w:rsidRPr="003E0946">
        <w:rPr>
          <w:rFonts w:ascii="Times New Roman" w:eastAsiaTheme="minorEastAsia" w:hAnsi="Times New Roman" w:cs="Times New Roman"/>
          <w:bCs/>
          <w:sz w:val="20"/>
          <w:szCs w:val="20"/>
        </w:rPr>
        <w:tab/>
        <w:t xml:space="preserve">Includes </w:t>
      </w:r>
      <w:r w:rsidRPr="003E0946">
        <w:rPr>
          <w:rFonts w:ascii="Times New Roman" w:eastAsiaTheme="minorEastAsia" w:hAnsi="Times New Roman" w:cs="Times New Roman"/>
          <w:bCs/>
          <w:color w:val="000000"/>
          <w:sz w:val="20"/>
          <w:szCs w:val="20"/>
        </w:rPr>
        <w:t>Major and Minor Releases, Service Packs and Hot Patches,</w:t>
      </w:r>
      <w:r w:rsidRPr="003E0946">
        <w:rPr>
          <w:rFonts w:ascii="Times New Roman" w:eastAsiaTheme="minorEastAsia" w:hAnsi="Times New Roman" w:cs="Times New Roman"/>
          <w:bCs/>
          <w:sz w:val="20"/>
          <w:szCs w:val="20"/>
        </w:rPr>
        <w:t xml:space="preserve"> though separately priced features/options are not included.  Installation services are not included.</w:t>
      </w:r>
    </w:p>
    <w:p w14:paraId="5FBE15A5" w14:textId="2A2A4EFE" w:rsidR="00722B7E" w:rsidRDefault="00722B7E">
      <w:r>
        <w:br w:type="page"/>
      </w:r>
    </w:p>
    <w:p w14:paraId="1898FC46" w14:textId="77777777" w:rsidR="00722B7E" w:rsidRPr="00722B7E" w:rsidRDefault="00722B7E" w:rsidP="00722B7E">
      <w:pPr>
        <w:spacing w:after="0" w:line="240" w:lineRule="auto"/>
        <w:jc w:val="center"/>
        <w:outlineLvl w:val="0"/>
        <w:rPr>
          <w:rFonts w:ascii="Times New Roman" w:eastAsiaTheme="minorEastAsia" w:hAnsi="Times New Roman" w:cs="Times New Roman"/>
          <w:b/>
          <w:caps/>
          <w:sz w:val="20"/>
          <w:szCs w:val="20"/>
        </w:rPr>
      </w:pPr>
      <w:r w:rsidRPr="00722B7E">
        <w:rPr>
          <w:rFonts w:ascii="Times New Roman" w:eastAsiaTheme="minorEastAsia" w:hAnsi="Times New Roman" w:cs="Times New Roman"/>
          <w:b/>
          <w:caps/>
          <w:sz w:val="20"/>
          <w:szCs w:val="20"/>
        </w:rPr>
        <w:lastRenderedPageBreak/>
        <w:t>MINERVA NETWORKS, INC.</w:t>
      </w:r>
    </w:p>
    <w:p w14:paraId="4012D57B" w14:textId="77777777" w:rsidR="00722B7E" w:rsidRPr="00722B7E" w:rsidRDefault="00722B7E" w:rsidP="00722B7E">
      <w:pPr>
        <w:spacing w:after="0" w:line="240" w:lineRule="auto"/>
        <w:jc w:val="center"/>
        <w:outlineLvl w:val="0"/>
        <w:rPr>
          <w:rFonts w:ascii="Times New Roman" w:eastAsiaTheme="minorEastAsia" w:hAnsi="Times New Roman" w:cs="Times New Roman"/>
          <w:b/>
          <w:sz w:val="20"/>
          <w:szCs w:val="20"/>
        </w:rPr>
      </w:pPr>
      <w:r w:rsidRPr="00722B7E">
        <w:rPr>
          <w:rFonts w:ascii="Times New Roman" w:eastAsiaTheme="minorEastAsia" w:hAnsi="Times New Roman" w:cs="Times New Roman"/>
          <w:b/>
          <w:caps/>
          <w:sz w:val="20"/>
          <w:szCs w:val="20"/>
        </w:rPr>
        <w:t>ANALYTICS SERVICE TERMS AND CONDITIONS</w:t>
      </w:r>
    </w:p>
    <w:p w14:paraId="2D94B789" w14:textId="77777777" w:rsidR="00722B7E" w:rsidRPr="00722B7E" w:rsidRDefault="00722B7E" w:rsidP="00722B7E">
      <w:pPr>
        <w:spacing w:after="0" w:line="240" w:lineRule="auto"/>
        <w:jc w:val="both"/>
        <w:rPr>
          <w:rFonts w:ascii="Times New Roman" w:eastAsiaTheme="minorEastAsia" w:hAnsi="Times New Roman" w:cs="Times New Roman"/>
          <w:b/>
          <w:sz w:val="20"/>
          <w:szCs w:val="20"/>
        </w:rPr>
      </w:pPr>
    </w:p>
    <w:p w14:paraId="071EEEA4" w14:textId="77777777" w:rsidR="00722B7E" w:rsidRPr="00722B7E" w:rsidRDefault="00722B7E" w:rsidP="00722B7E">
      <w:pPr>
        <w:spacing w:after="0" w:line="240" w:lineRule="exact"/>
        <w:rPr>
          <w:rFonts w:ascii="Times New Roman" w:eastAsiaTheme="minorEastAsia" w:hAnsi="Times New Roman" w:cs="Times New Roman"/>
          <w:sz w:val="20"/>
          <w:szCs w:val="20"/>
        </w:rPr>
      </w:pPr>
      <w:r w:rsidRPr="00722B7E">
        <w:rPr>
          <w:rFonts w:ascii="Times New Roman" w:eastAsia="BatangChe" w:hAnsi="Times New Roman" w:cs="Times New Roman"/>
          <w:kern w:val="2"/>
          <w:sz w:val="20"/>
          <w:szCs w:val="20"/>
          <w:lang w:eastAsia="ko-KR"/>
        </w:rPr>
        <w:t>Subject to payment in accordance with a quote or other related document (the “</w:t>
      </w:r>
      <w:r w:rsidRPr="00722B7E">
        <w:rPr>
          <w:rFonts w:ascii="Times New Roman" w:eastAsia="BatangChe" w:hAnsi="Times New Roman" w:cs="Times New Roman"/>
          <w:b/>
          <w:kern w:val="2"/>
          <w:sz w:val="20"/>
          <w:szCs w:val="20"/>
          <w:lang w:eastAsia="ko-KR"/>
        </w:rPr>
        <w:t>Quote</w:t>
      </w:r>
      <w:r w:rsidRPr="00722B7E">
        <w:rPr>
          <w:rFonts w:ascii="Times New Roman" w:eastAsia="BatangChe" w:hAnsi="Times New Roman" w:cs="Times New Roman"/>
          <w:kern w:val="2"/>
          <w:sz w:val="20"/>
          <w:szCs w:val="20"/>
          <w:lang w:eastAsia="ko-KR"/>
        </w:rPr>
        <w:t>”), issued by Minerva Networks, Inc. (“</w:t>
      </w:r>
      <w:r w:rsidRPr="00722B7E">
        <w:rPr>
          <w:rFonts w:ascii="Times New Roman" w:eastAsia="BatangChe" w:hAnsi="Times New Roman" w:cs="Times New Roman"/>
          <w:b/>
          <w:kern w:val="2"/>
          <w:sz w:val="20"/>
          <w:szCs w:val="20"/>
          <w:lang w:eastAsia="ko-KR"/>
        </w:rPr>
        <w:t>Minerva</w:t>
      </w:r>
      <w:r w:rsidRPr="00722B7E">
        <w:rPr>
          <w:rFonts w:ascii="Times New Roman" w:eastAsia="BatangChe" w:hAnsi="Times New Roman" w:cs="Times New Roman"/>
          <w:kern w:val="2"/>
          <w:sz w:val="20"/>
          <w:szCs w:val="20"/>
          <w:lang w:eastAsia="ko-KR"/>
        </w:rPr>
        <w:t>”), which provides that the customer identified in the Quote (“</w:t>
      </w:r>
      <w:r w:rsidRPr="00722B7E">
        <w:rPr>
          <w:rFonts w:ascii="Times New Roman" w:eastAsia="BatangChe" w:hAnsi="Times New Roman" w:cs="Times New Roman"/>
          <w:b/>
          <w:kern w:val="2"/>
          <w:sz w:val="20"/>
          <w:szCs w:val="20"/>
          <w:lang w:eastAsia="ko-KR"/>
        </w:rPr>
        <w:t>Customer</w:t>
      </w:r>
      <w:r w:rsidRPr="00722B7E">
        <w:rPr>
          <w:rFonts w:ascii="Times New Roman" w:eastAsia="BatangChe" w:hAnsi="Times New Roman" w:cs="Times New Roman"/>
          <w:kern w:val="2"/>
          <w:sz w:val="20"/>
          <w:szCs w:val="20"/>
          <w:lang w:eastAsia="ko-KR"/>
        </w:rPr>
        <w:t>”) is purchasing the Analytics Service (defined below), Minerva agrees to provide such services under these Analytics Services Terms and Conditions (these “</w:t>
      </w:r>
      <w:r w:rsidRPr="00722B7E">
        <w:rPr>
          <w:rFonts w:ascii="Times New Roman" w:eastAsia="BatangChe" w:hAnsi="Times New Roman" w:cs="Times New Roman"/>
          <w:b/>
          <w:kern w:val="2"/>
          <w:sz w:val="20"/>
          <w:szCs w:val="20"/>
          <w:lang w:eastAsia="ko-KR"/>
        </w:rPr>
        <w:t>Terms</w:t>
      </w:r>
      <w:r w:rsidRPr="00722B7E">
        <w:rPr>
          <w:rFonts w:ascii="Times New Roman" w:eastAsia="BatangChe" w:hAnsi="Times New Roman" w:cs="Times New Roman"/>
          <w:kern w:val="2"/>
          <w:sz w:val="20"/>
          <w:szCs w:val="20"/>
          <w:lang w:eastAsia="ko-KR"/>
        </w:rPr>
        <w:t>”) and the applicable terms of the Quote.  By executing the Quote or by delivering an order for the Analytics Service, Customer is agreeing to the Quote and these Terms (collectively, the “</w:t>
      </w:r>
      <w:r w:rsidRPr="00722B7E">
        <w:rPr>
          <w:rFonts w:ascii="Times New Roman" w:eastAsia="BatangChe" w:hAnsi="Times New Roman" w:cs="Times New Roman"/>
          <w:b/>
          <w:kern w:val="2"/>
          <w:sz w:val="20"/>
          <w:szCs w:val="20"/>
          <w:lang w:eastAsia="ko-KR"/>
        </w:rPr>
        <w:t>Agreement</w:t>
      </w:r>
      <w:r w:rsidRPr="00722B7E">
        <w:rPr>
          <w:rFonts w:ascii="Times New Roman" w:eastAsia="BatangChe" w:hAnsi="Times New Roman" w:cs="Times New Roman"/>
          <w:kern w:val="2"/>
          <w:sz w:val="20"/>
          <w:szCs w:val="20"/>
          <w:lang w:eastAsia="ko-KR"/>
        </w:rPr>
        <w:t>”).  Capitalized terms used but not defined in these Terms are used as defined in the Terms and Conditions included in the Quote (the “</w:t>
      </w:r>
      <w:r w:rsidRPr="00722B7E">
        <w:rPr>
          <w:rFonts w:ascii="Times New Roman" w:eastAsia="BatangChe" w:hAnsi="Times New Roman" w:cs="Times New Roman"/>
          <w:b/>
          <w:kern w:val="2"/>
          <w:sz w:val="20"/>
          <w:szCs w:val="20"/>
          <w:lang w:eastAsia="ko-KR"/>
        </w:rPr>
        <w:t>Quote Terms</w:t>
      </w:r>
      <w:r w:rsidRPr="00722B7E">
        <w:rPr>
          <w:rFonts w:ascii="Times New Roman" w:eastAsia="BatangChe" w:hAnsi="Times New Roman" w:cs="Times New Roman"/>
          <w:kern w:val="2"/>
          <w:sz w:val="20"/>
          <w:szCs w:val="20"/>
          <w:lang w:eastAsia="ko-KR"/>
        </w:rPr>
        <w:t xml:space="preserve">”).  These Terms are subject to the Quote Terms, provided that these Terms prevail in any conflict with the Quote Terms.    </w:t>
      </w:r>
    </w:p>
    <w:p w14:paraId="48B5D122" w14:textId="77777777" w:rsidR="00722B7E" w:rsidRPr="00722B7E" w:rsidRDefault="00722B7E" w:rsidP="00722B7E">
      <w:pPr>
        <w:tabs>
          <w:tab w:val="left" w:pos="540"/>
        </w:tabs>
        <w:spacing w:after="0" w:line="240" w:lineRule="auto"/>
        <w:rPr>
          <w:rFonts w:ascii="Times New Roman" w:eastAsiaTheme="minorEastAsia" w:hAnsi="Times New Roman" w:cs="Times New Roman"/>
          <w:b/>
          <w:sz w:val="20"/>
          <w:szCs w:val="20"/>
        </w:rPr>
      </w:pPr>
    </w:p>
    <w:p w14:paraId="0224F11A" w14:textId="77777777" w:rsidR="00722B7E" w:rsidRPr="00D21B1D" w:rsidRDefault="00722B7E" w:rsidP="00D21B1D">
      <w:pPr>
        <w:pStyle w:val="O1F-L1"/>
        <w:numPr>
          <w:ilvl w:val="0"/>
          <w:numId w:val="29"/>
        </w:numPr>
        <w:tabs>
          <w:tab w:val="clear" w:pos="360"/>
        </w:tabs>
        <w:spacing w:after="0"/>
        <w:rPr>
          <w:rFonts w:eastAsiaTheme="minorEastAsia"/>
          <w:b/>
          <w:sz w:val="20"/>
        </w:rPr>
      </w:pPr>
      <w:r w:rsidRPr="00D21B1D">
        <w:rPr>
          <w:rFonts w:eastAsiaTheme="minorEastAsia"/>
          <w:b/>
          <w:sz w:val="20"/>
        </w:rPr>
        <w:t xml:space="preserve">ANALYTICS SERVICE </w:t>
      </w:r>
    </w:p>
    <w:p w14:paraId="5E422D90" w14:textId="77777777" w:rsidR="00722B7E" w:rsidRPr="00722B7E" w:rsidRDefault="00722B7E" w:rsidP="00722B7E">
      <w:pPr>
        <w:tabs>
          <w:tab w:val="left" w:pos="540"/>
        </w:tabs>
        <w:spacing w:after="0" w:line="240" w:lineRule="auto"/>
        <w:rPr>
          <w:rFonts w:ascii="Times New Roman" w:eastAsiaTheme="minorEastAsia" w:hAnsi="Times New Roman" w:cs="Times New Roman"/>
          <w:b/>
          <w:sz w:val="20"/>
          <w:szCs w:val="20"/>
        </w:rPr>
      </w:pPr>
    </w:p>
    <w:p w14:paraId="2BDAD338" w14:textId="77777777" w:rsidR="00722B7E" w:rsidRPr="00D21B1D" w:rsidRDefault="00722B7E" w:rsidP="00D21B1D">
      <w:pPr>
        <w:pStyle w:val="O1F-L2"/>
        <w:tabs>
          <w:tab w:val="clear" w:pos="720"/>
        </w:tabs>
        <w:spacing w:after="0"/>
        <w:ind w:firstLine="720"/>
        <w:jc w:val="left"/>
        <w:rPr>
          <w:rFonts w:eastAsiaTheme="minorEastAsia"/>
          <w:sz w:val="20"/>
        </w:rPr>
      </w:pPr>
      <w:r w:rsidRPr="00D21B1D">
        <w:rPr>
          <w:rFonts w:eastAsiaTheme="minorEastAsia"/>
          <w:sz w:val="20"/>
          <w:u w:val="single"/>
        </w:rPr>
        <w:t>Generally</w:t>
      </w:r>
      <w:r w:rsidRPr="00D21B1D">
        <w:rPr>
          <w:rFonts w:eastAsiaTheme="minorEastAsia"/>
          <w:sz w:val="20"/>
        </w:rPr>
        <w:t>.  Minerva hereby agrees to provide to Customer, and Customer agrees to purchase from Minerva, a subscription to the Analytics Service, on the terms set forth in the Agreement.  The “</w:t>
      </w:r>
      <w:r w:rsidRPr="00D21B1D">
        <w:rPr>
          <w:rFonts w:eastAsiaTheme="minorEastAsia"/>
          <w:b/>
          <w:sz w:val="20"/>
        </w:rPr>
        <w:t>Analytics Service</w:t>
      </w:r>
      <w:r w:rsidRPr="00D21B1D">
        <w:rPr>
          <w:rFonts w:eastAsiaTheme="minorEastAsia"/>
          <w:sz w:val="20"/>
        </w:rPr>
        <w:t>” means, online access to the analytics reports generated by Minerva for Customer (the “</w:t>
      </w:r>
      <w:r w:rsidRPr="00D21B1D">
        <w:rPr>
          <w:rFonts w:eastAsiaTheme="minorEastAsia"/>
          <w:b/>
          <w:sz w:val="20"/>
        </w:rPr>
        <w:t>Analytics Reports</w:t>
      </w:r>
      <w:r w:rsidRPr="00D21B1D">
        <w:rPr>
          <w:rFonts w:eastAsiaTheme="minorEastAsia"/>
          <w:sz w:val="20"/>
        </w:rPr>
        <w:t>”) regarding Customer’s subscribers’ television viewing behavior and activities and other related information (the “</w:t>
      </w:r>
      <w:r w:rsidRPr="00D21B1D">
        <w:rPr>
          <w:rFonts w:eastAsiaTheme="minorEastAsia"/>
          <w:b/>
          <w:sz w:val="20"/>
        </w:rPr>
        <w:t>Data</w:t>
      </w:r>
      <w:r w:rsidRPr="00D21B1D">
        <w:rPr>
          <w:rFonts w:eastAsiaTheme="minorEastAsia"/>
          <w:sz w:val="20"/>
        </w:rPr>
        <w:t>”), all as described on Minerva’s website (the “</w:t>
      </w:r>
      <w:r w:rsidRPr="00D21B1D">
        <w:rPr>
          <w:rFonts w:eastAsiaTheme="minorEastAsia"/>
          <w:b/>
          <w:sz w:val="20"/>
        </w:rPr>
        <w:t>Site</w:t>
      </w:r>
      <w:r w:rsidRPr="00D21B1D">
        <w:rPr>
          <w:rFonts w:eastAsiaTheme="minorEastAsia"/>
          <w:sz w:val="20"/>
        </w:rPr>
        <w:t>”), but subject to these Terms.  Minerva may update the Analytics Service from time to time.  However, Minerva agrees that at least until the next renewal of the Agreement, it will not materially reduce the functionality of the Analytics Service.  Customer’s right to use the Analytics Service commences on the date (the “</w:t>
      </w:r>
      <w:r w:rsidRPr="00D21B1D">
        <w:rPr>
          <w:rFonts w:eastAsiaTheme="minorEastAsia"/>
          <w:b/>
          <w:sz w:val="20"/>
        </w:rPr>
        <w:t>Start Date</w:t>
      </w:r>
      <w:r w:rsidRPr="00D21B1D">
        <w:rPr>
          <w:rFonts w:eastAsiaTheme="minorEastAsia"/>
          <w:sz w:val="20"/>
        </w:rPr>
        <w:t>”) which is the later of (a) the initial payment to Minerva for the Analytics Service, (b) Minerva’s completion of the set-up of the Analytics Service, and (c) Acceptance of the Analytics Service.</w:t>
      </w:r>
    </w:p>
    <w:p w14:paraId="04E5D706" w14:textId="77777777" w:rsidR="00722B7E" w:rsidRPr="00722B7E" w:rsidRDefault="00722B7E" w:rsidP="00722B7E">
      <w:pPr>
        <w:tabs>
          <w:tab w:val="left" w:pos="-720"/>
          <w:tab w:val="left" w:pos="540"/>
        </w:tabs>
        <w:suppressAutoHyphens/>
        <w:spacing w:after="0" w:line="240" w:lineRule="auto"/>
        <w:ind w:left="720"/>
        <w:rPr>
          <w:rFonts w:ascii="Times New Roman" w:eastAsiaTheme="minorEastAsia" w:hAnsi="Times New Roman" w:cs="Times New Roman"/>
          <w:sz w:val="20"/>
          <w:szCs w:val="20"/>
        </w:rPr>
      </w:pPr>
    </w:p>
    <w:p w14:paraId="0076C631" w14:textId="2ADF27FF" w:rsidR="00722B7E" w:rsidRPr="00722B7E" w:rsidRDefault="00722B7E" w:rsidP="00D21B1D">
      <w:pPr>
        <w:pStyle w:val="O1F-L2"/>
        <w:tabs>
          <w:tab w:val="clear" w:pos="720"/>
        </w:tabs>
        <w:spacing w:after="0"/>
        <w:ind w:firstLine="720"/>
        <w:jc w:val="left"/>
        <w:rPr>
          <w:rFonts w:eastAsiaTheme="minorEastAsia"/>
          <w:sz w:val="20"/>
        </w:rPr>
      </w:pPr>
      <w:r w:rsidRPr="00722B7E">
        <w:rPr>
          <w:rFonts w:eastAsiaTheme="minorEastAsia"/>
          <w:sz w:val="20"/>
          <w:u w:val="single"/>
        </w:rPr>
        <w:t>Analytics Reports</w:t>
      </w:r>
      <w:r w:rsidRPr="00722B7E">
        <w:rPr>
          <w:rFonts w:eastAsiaTheme="minorEastAsia"/>
          <w:sz w:val="20"/>
        </w:rPr>
        <w:t>.  Subject to the terms and conditions of the Agreement, Customer may remotely access, view and download the Analytics Reports, which will be stored at </w:t>
      </w:r>
      <w:r w:rsidR="00073F02">
        <w:rPr>
          <w:rFonts w:eastAsiaTheme="minorEastAsia"/>
          <w:color w:val="0000FF"/>
          <w:sz w:val="20"/>
          <w:u w:val="single"/>
        </w:rPr>
        <w:t>http://www.minervanetworks.com/analytics</w:t>
      </w:r>
      <w:r w:rsidRPr="00722B7E">
        <w:rPr>
          <w:rFonts w:eastAsiaTheme="minorEastAsia"/>
          <w:sz w:val="20"/>
        </w:rPr>
        <w:t> (or such other URL that Minerva may provide from time to time).  No more than 5 of Customer’s personnel may access the Analytics Reports concurrently.   The Analytics Reports for a given month will be available for at least the 12 months following the end of such month.</w:t>
      </w:r>
    </w:p>
    <w:p w14:paraId="679E0470" w14:textId="77777777" w:rsidR="00722B7E" w:rsidRPr="00722B7E" w:rsidRDefault="00722B7E" w:rsidP="00722B7E">
      <w:pPr>
        <w:tabs>
          <w:tab w:val="left" w:pos="-720"/>
          <w:tab w:val="left" w:pos="540"/>
        </w:tabs>
        <w:suppressAutoHyphens/>
        <w:spacing w:after="0" w:line="240" w:lineRule="auto"/>
        <w:ind w:left="720"/>
        <w:rPr>
          <w:rFonts w:ascii="Times New Roman" w:eastAsiaTheme="minorEastAsia" w:hAnsi="Times New Roman" w:cs="Times New Roman"/>
          <w:sz w:val="20"/>
          <w:szCs w:val="20"/>
        </w:rPr>
      </w:pPr>
    </w:p>
    <w:p w14:paraId="341D3733" w14:textId="77777777" w:rsidR="00722B7E" w:rsidRPr="00722B7E" w:rsidRDefault="00722B7E" w:rsidP="00D21B1D">
      <w:pPr>
        <w:pStyle w:val="O1F-L2"/>
        <w:tabs>
          <w:tab w:val="clear" w:pos="720"/>
        </w:tabs>
        <w:spacing w:after="0"/>
        <w:ind w:firstLine="720"/>
        <w:jc w:val="left"/>
        <w:rPr>
          <w:rFonts w:eastAsiaTheme="minorEastAsia"/>
          <w:sz w:val="20"/>
        </w:rPr>
      </w:pPr>
      <w:r w:rsidRPr="00722B7E">
        <w:rPr>
          <w:rFonts w:eastAsiaTheme="minorEastAsia"/>
          <w:sz w:val="20"/>
          <w:u w:val="single"/>
        </w:rPr>
        <w:t>Service Level Agreement</w:t>
      </w:r>
      <w:r w:rsidRPr="00722B7E">
        <w:rPr>
          <w:rFonts w:eastAsiaTheme="minorEastAsia"/>
          <w:sz w:val="20"/>
        </w:rPr>
        <w:t xml:space="preserve">.  Minerva agrees to provide Customer a service level agreement and credits as outlined in the then current version of the “Service Level Agreement for Minerva’s Analytics Service” (the current version of which is attached hereto as </w:t>
      </w:r>
      <w:r w:rsidRPr="00722B7E">
        <w:rPr>
          <w:rFonts w:eastAsiaTheme="minorEastAsia"/>
          <w:b/>
          <w:sz w:val="20"/>
        </w:rPr>
        <w:t>Exhibit A</w:t>
      </w:r>
      <w:r w:rsidRPr="00722B7E">
        <w:rPr>
          <w:rFonts w:eastAsiaTheme="minorEastAsia"/>
          <w:sz w:val="20"/>
        </w:rPr>
        <w:t>) (the “</w:t>
      </w:r>
      <w:r w:rsidRPr="00722B7E">
        <w:rPr>
          <w:rFonts w:eastAsiaTheme="minorEastAsia"/>
          <w:b/>
          <w:sz w:val="20"/>
        </w:rPr>
        <w:t>Service Level Agreement</w:t>
      </w:r>
      <w:r w:rsidRPr="00722B7E">
        <w:rPr>
          <w:rFonts w:eastAsiaTheme="minorEastAsia"/>
          <w:sz w:val="20"/>
        </w:rPr>
        <w:t>”).  The Service Level Agreement may be amended from time to time by Minerva.</w:t>
      </w:r>
    </w:p>
    <w:p w14:paraId="5FDB5DCB" w14:textId="77777777" w:rsidR="00722B7E" w:rsidRPr="00722B7E" w:rsidRDefault="00722B7E" w:rsidP="00722B7E">
      <w:pPr>
        <w:tabs>
          <w:tab w:val="left" w:pos="-720"/>
          <w:tab w:val="left" w:pos="540"/>
        </w:tabs>
        <w:suppressAutoHyphens/>
        <w:spacing w:after="0" w:line="240" w:lineRule="auto"/>
        <w:ind w:left="720"/>
        <w:rPr>
          <w:rFonts w:ascii="Times New Roman" w:eastAsiaTheme="minorEastAsia" w:hAnsi="Times New Roman" w:cs="Times New Roman"/>
          <w:sz w:val="20"/>
          <w:szCs w:val="20"/>
        </w:rPr>
      </w:pPr>
    </w:p>
    <w:p w14:paraId="7DAA0C69" w14:textId="77777777" w:rsidR="00722B7E" w:rsidRPr="00722B7E" w:rsidRDefault="00722B7E" w:rsidP="00D21B1D">
      <w:pPr>
        <w:pStyle w:val="O1F-L2"/>
        <w:tabs>
          <w:tab w:val="clear" w:pos="720"/>
        </w:tabs>
        <w:spacing w:after="0"/>
        <w:ind w:firstLine="720"/>
        <w:jc w:val="left"/>
        <w:rPr>
          <w:rFonts w:eastAsiaTheme="minorEastAsia"/>
          <w:sz w:val="20"/>
        </w:rPr>
      </w:pPr>
      <w:r w:rsidRPr="00722B7E">
        <w:rPr>
          <w:rFonts w:eastAsiaTheme="minorEastAsia"/>
          <w:sz w:val="20"/>
          <w:u w:val="single"/>
        </w:rPr>
        <w:t>Use of Analytics Service</w:t>
      </w:r>
      <w:r w:rsidRPr="00722B7E">
        <w:rPr>
          <w:rFonts w:eastAsiaTheme="minorEastAsia"/>
          <w:sz w:val="20"/>
        </w:rPr>
        <w:t>.  Customer agrees to not, (a) rent, lease, sell, assign or otherwise transfer rights in or to the Analytics Service; (b) use, post, transmit or introduce any device, software or routine which interferes or attempts to interfere with the operation of the Analytics Service; (c) use data belonging to a third party; or (d) use the Analytics Service other than to generate, view, and download Analytics Reports. Customer will comply with all applicable laws and regulations in its use of and access to the Analytics Service and Analytics Reports.</w:t>
      </w:r>
    </w:p>
    <w:p w14:paraId="7FAB05E9" w14:textId="77777777" w:rsidR="00722B7E" w:rsidRPr="00722B7E" w:rsidRDefault="00722B7E" w:rsidP="00722B7E">
      <w:pPr>
        <w:tabs>
          <w:tab w:val="left" w:pos="-720"/>
          <w:tab w:val="left" w:pos="540"/>
        </w:tabs>
        <w:suppressAutoHyphens/>
        <w:spacing w:after="0" w:line="240" w:lineRule="auto"/>
        <w:ind w:left="720"/>
        <w:rPr>
          <w:rFonts w:ascii="Times New Roman" w:eastAsiaTheme="minorEastAsia" w:hAnsi="Times New Roman" w:cs="Times New Roman"/>
          <w:sz w:val="20"/>
          <w:szCs w:val="20"/>
        </w:rPr>
      </w:pPr>
    </w:p>
    <w:p w14:paraId="5F0EBFE4" w14:textId="77777777" w:rsidR="00722B7E" w:rsidRPr="00722B7E" w:rsidRDefault="00722B7E" w:rsidP="00D21B1D">
      <w:pPr>
        <w:pStyle w:val="O1F-L1"/>
        <w:numPr>
          <w:ilvl w:val="0"/>
          <w:numId w:val="29"/>
        </w:numPr>
        <w:tabs>
          <w:tab w:val="clear" w:pos="360"/>
        </w:tabs>
        <w:spacing w:after="0"/>
        <w:rPr>
          <w:rFonts w:eastAsiaTheme="minorEastAsia"/>
          <w:b/>
          <w:caps/>
          <w:sz w:val="20"/>
        </w:rPr>
      </w:pPr>
      <w:bookmarkStart w:id="20" w:name="_Ref424312484"/>
      <w:bookmarkStart w:id="21" w:name="_Ref413256905"/>
      <w:r w:rsidRPr="00722B7E">
        <w:rPr>
          <w:rFonts w:eastAsiaTheme="minorEastAsia"/>
          <w:b/>
          <w:caps/>
          <w:sz w:val="20"/>
        </w:rPr>
        <w:t>Data</w:t>
      </w:r>
      <w:bookmarkEnd w:id="20"/>
    </w:p>
    <w:p w14:paraId="53E47E98" w14:textId="77777777" w:rsidR="00722B7E" w:rsidRPr="00722B7E" w:rsidRDefault="00722B7E" w:rsidP="00722B7E">
      <w:pPr>
        <w:tabs>
          <w:tab w:val="left" w:pos="540"/>
        </w:tabs>
        <w:spacing w:after="0" w:line="240" w:lineRule="auto"/>
        <w:rPr>
          <w:rFonts w:ascii="Times New Roman" w:eastAsiaTheme="minorEastAsia" w:hAnsi="Times New Roman" w:cs="Times New Roman"/>
          <w:sz w:val="20"/>
          <w:szCs w:val="20"/>
        </w:rPr>
      </w:pPr>
    </w:p>
    <w:p w14:paraId="7FD97537" w14:textId="145EF0C7" w:rsidR="00722B7E" w:rsidRDefault="00722B7E" w:rsidP="00D21B1D">
      <w:pPr>
        <w:pStyle w:val="O1F-L2"/>
        <w:tabs>
          <w:tab w:val="clear" w:pos="720"/>
        </w:tabs>
        <w:spacing w:after="0"/>
        <w:ind w:firstLine="720"/>
        <w:jc w:val="left"/>
        <w:rPr>
          <w:rFonts w:eastAsiaTheme="minorEastAsia"/>
          <w:sz w:val="20"/>
        </w:rPr>
      </w:pPr>
      <w:r w:rsidRPr="00722B7E">
        <w:rPr>
          <w:rFonts w:eastAsiaTheme="minorEastAsia"/>
          <w:sz w:val="20"/>
          <w:u w:val="single"/>
        </w:rPr>
        <w:t>Minerva Analytics Privacy Policy</w:t>
      </w:r>
      <w:r w:rsidRPr="00722B7E">
        <w:rPr>
          <w:rFonts w:eastAsiaTheme="minorEastAsia"/>
          <w:sz w:val="20"/>
        </w:rPr>
        <w:t>. Customer agrees to the Minerva “Analytics Service Privacy Policy” located at (</w:t>
      </w:r>
      <w:r w:rsidRPr="00722B7E">
        <w:rPr>
          <w:rFonts w:eastAsiaTheme="minorEastAsia"/>
          <w:color w:val="0000FF"/>
          <w:sz w:val="20"/>
          <w:u w:val="single"/>
        </w:rPr>
        <w:t>http://www.</w:t>
      </w:r>
      <w:r w:rsidR="00073F02">
        <w:rPr>
          <w:rFonts w:eastAsiaTheme="minorEastAsia"/>
          <w:color w:val="0000FF"/>
          <w:sz w:val="20"/>
          <w:u w:val="single"/>
        </w:rPr>
        <w:t>minervanetworks.com/supple</w:t>
      </w:r>
      <w:bookmarkStart w:id="22" w:name="_GoBack"/>
      <w:bookmarkEnd w:id="22"/>
      <w:r w:rsidR="00073F02">
        <w:rPr>
          <w:rFonts w:eastAsiaTheme="minorEastAsia"/>
          <w:color w:val="0000FF"/>
          <w:sz w:val="20"/>
          <w:u w:val="single"/>
        </w:rPr>
        <w:t>ments/privacy</w:t>
      </w:r>
      <w:r w:rsidRPr="00722B7E">
        <w:rPr>
          <w:rFonts w:eastAsiaTheme="minorEastAsia"/>
          <w:sz w:val="20"/>
        </w:rPr>
        <w:t>) (the “</w:t>
      </w:r>
      <w:r w:rsidRPr="00722B7E">
        <w:rPr>
          <w:rFonts w:eastAsiaTheme="minorEastAsia"/>
          <w:b/>
          <w:sz w:val="20"/>
        </w:rPr>
        <w:t>Minerva</w:t>
      </w:r>
      <w:r w:rsidRPr="00722B7E">
        <w:rPr>
          <w:rFonts w:eastAsiaTheme="minorEastAsia"/>
          <w:sz w:val="20"/>
        </w:rPr>
        <w:t xml:space="preserve"> </w:t>
      </w:r>
      <w:r w:rsidRPr="00722B7E">
        <w:rPr>
          <w:rFonts w:eastAsiaTheme="minorEastAsia"/>
          <w:b/>
          <w:sz w:val="20"/>
        </w:rPr>
        <w:t>Analytics</w:t>
      </w:r>
      <w:r w:rsidRPr="00722B7E">
        <w:rPr>
          <w:rFonts w:eastAsiaTheme="minorEastAsia"/>
          <w:sz w:val="20"/>
        </w:rPr>
        <w:t xml:space="preserve"> </w:t>
      </w:r>
      <w:r w:rsidRPr="00722B7E">
        <w:rPr>
          <w:rFonts w:eastAsiaTheme="minorEastAsia"/>
          <w:b/>
          <w:bCs/>
          <w:sz w:val="20"/>
        </w:rPr>
        <w:t>Privacy Policy</w:t>
      </w:r>
      <w:r w:rsidRPr="00722B7E">
        <w:rPr>
          <w:rFonts w:eastAsiaTheme="minorEastAsia"/>
          <w:sz w:val="20"/>
        </w:rPr>
        <w:t xml:space="preserve">”). Minerva may amend the Minerva Analytics Privacy Policy from time to time, as set forth therein, and Customer will be deemed to have agreed to such amendments as set forth in the Minerva Analytics Privacy Policy. </w:t>
      </w:r>
    </w:p>
    <w:p w14:paraId="0519EB30" w14:textId="77777777" w:rsidR="00D21B1D" w:rsidRPr="00722B7E" w:rsidRDefault="00D21B1D" w:rsidP="00D21B1D">
      <w:pPr>
        <w:pStyle w:val="O1F-L2"/>
        <w:numPr>
          <w:ilvl w:val="0"/>
          <w:numId w:val="0"/>
        </w:numPr>
        <w:spacing w:after="0"/>
        <w:ind w:left="720"/>
        <w:jc w:val="left"/>
        <w:rPr>
          <w:rFonts w:eastAsiaTheme="minorEastAsia"/>
          <w:sz w:val="20"/>
        </w:rPr>
      </w:pPr>
    </w:p>
    <w:p w14:paraId="5472C3AD" w14:textId="77777777" w:rsidR="00722B7E" w:rsidRPr="00722B7E" w:rsidRDefault="00722B7E" w:rsidP="00D21B1D">
      <w:pPr>
        <w:pStyle w:val="O1F-L2"/>
        <w:tabs>
          <w:tab w:val="clear" w:pos="720"/>
        </w:tabs>
        <w:spacing w:after="0"/>
        <w:ind w:firstLine="720"/>
        <w:jc w:val="left"/>
        <w:rPr>
          <w:rFonts w:eastAsiaTheme="minorEastAsia"/>
          <w:sz w:val="20"/>
        </w:rPr>
      </w:pPr>
      <w:r w:rsidRPr="00722B7E">
        <w:rPr>
          <w:rFonts w:eastAsiaTheme="minorEastAsia"/>
          <w:sz w:val="20"/>
          <w:u w:val="single"/>
        </w:rPr>
        <w:t>Ownership</w:t>
      </w:r>
      <w:r w:rsidRPr="00722B7E">
        <w:rPr>
          <w:rFonts w:eastAsiaTheme="minorEastAsia"/>
          <w:sz w:val="20"/>
        </w:rPr>
        <w:t xml:space="preserve">.  All right, title, and interest in Data will remain with Customer or its subscribers. Customer and Minerva agree that Minerva may use the Data only in accordance with the then current version of the Minerva Analytics Privacy Policy, including to generate the Analytics Reports.  The Agreement does not provide Minerva with title or ownership of the Data. Customer warrants that it has the right to possess and use the Data as </w:t>
      </w:r>
      <w:r w:rsidRPr="00722B7E">
        <w:rPr>
          <w:rFonts w:eastAsiaTheme="minorEastAsia"/>
          <w:sz w:val="20"/>
        </w:rPr>
        <w:lastRenderedPageBreak/>
        <w:t>provided in the Agreement.  Customer will reimburse Minerva for any expenses reasonably incurred by Minerva (including reasonable attorneys’ fees) by reason of its compliance with Customer’s instructions in the event of a dispute concerning the ownership, custody or disposition of Data.</w:t>
      </w:r>
      <w:bookmarkEnd w:id="21"/>
    </w:p>
    <w:p w14:paraId="51C9B810" w14:textId="77777777" w:rsidR="00722B7E" w:rsidRPr="00722B7E" w:rsidRDefault="00722B7E" w:rsidP="00722B7E">
      <w:pPr>
        <w:tabs>
          <w:tab w:val="left" w:pos="-720"/>
          <w:tab w:val="left" w:pos="540"/>
        </w:tabs>
        <w:suppressAutoHyphens/>
        <w:spacing w:after="0" w:line="240" w:lineRule="auto"/>
        <w:ind w:left="720"/>
        <w:rPr>
          <w:rFonts w:ascii="Times New Roman" w:eastAsiaTheme="minorEastAsia" w:hAnsi="Times New Roman" w:cs="Times New Roman"/>
          <w:sz w:val="20"/>
          <w:szCs w:val="20"/>
        </w:rPr>
      </w:pPr>
    </w:p>
    <w:p w14:paraId="42A70D16" w14:textId="77777777" w:rsidR="00722B7E" w:rsidRPr="00722B7E" w:rsidRDefault="00722B7E" w:rsidP="00D21B1D">
      <w:pPr>
        <w:pStyle w:val="O1F-L2"/>
        <w:tabs>
          <w:tab w:val="clear" w:pos="720"/>
        </w:tabs>
        <w:spacing w:after="0"/>
        <w:ind w:firstLine="720"/>
        <w:jc w:val="left"/>
        <w:rPr>
          <w:rFonts w:eastAsiaTheme="minorEastAsia"/>
          <w:sz w:val="20"/>
        </w:rPr>
      </w:pPr>
      <w:r w:rsidRPr="00722B7E">
        <w:rPr>
          <w:rFonts w:eastAsiaTheme="minorEastAsia"/>
          <w:sz w:val="20"/>
          <w:u w:val="single"/>
        </w:rPr>
        <w:t>Customer Privacy Practices</w:t>
      </w:r>
      <w:r w:rsidRPr="00722B7E">
        <w:rPr>
          <w:rFonts w:eastAsiaTheme="minorEastAsia"/>
          <w:sz w:val="20"/>
        </w:rPr>
        <w:t>. Customer will not (and will not allow any third party to) use the Analytics Service to track or collect personally identifiable information of subscribers, or associate any Data with any personally identifying information from any source as part of Customer’s use (or such third parties’ use) of the Analytics Service. Customer agrees that it</w:t>
      </w:r>
      <w:r w:rsidRPr="00722B7E">
        <w:rPr>
          <w:rFonts w:eastAsiaTheme="minorEastAsia"/>
        </w:rPr>
        <w:t xml:space="preserve"> </w:t>
      </w:r>
      <w:r w:rsidRPr="00722B7E">
        <w:rPr>
          <w:rFonts w:eastAsiaTheme="minorEastAsia"/>
          <w:sz w:val="20"/>
        </w:rPr>
        <w:t>has and will abide by a privacy policy that complies with all applicable laws and industry standards and that Customer will comply with all applicable laws relating to the collection of information from its subscribers.  Customer agrees to disclose the use of the Analytics Service, and how it collects and processes Data, including a link to Minerva’s Analytics Privacy Policy, and will obtain all subscriber consents required by applicable law in connection with the Analytics Service.  </w:t>
      </w:r>
    </w:p>
    <w:p w14:paraId="1DADE594" w14:textId="77777777" w:rsidR="00722B7E" w:rsidRPr="00722B7E" w:rsidRDefault="00722B7E" w:rsidP="00722B7E">
      <w:pPr>
        <w:tabs>
          <w:tab w:val="left" w:pos="-720"/>
          <w:tab w:val="left" w:pos="540"/>
        </w:tabs>
        <w:suppressAutoHyphens/>
        <w:spacing w:after="0" w:line="240" w:lineRule="auto"/>
        <w:rPr>
          <w:rFonts w:ascii="Times New Roman" w:eastAsiaTheme="minorEastAsia" w:hAnsi="Times New Roman" w:cs="Times New Roman"/>
          <w:sz w:val="20"/>
          <w:szCs w:val="20"/>
        </w:rPr>
      </w:pPr>
    </w:p>
    <w:p w14:paraId="334D176A" w14:textId="77777777" w:rsidR="00722B7E" w:rsidRPr="00722B7E" w:rsidRDefault="00722B7E" w:rsidP="00D21B1D">
      <w:pPr>
        <w:pStyle w:val="O1F-L1"/>
        <w:numPr>
          <w:ilvl w:val="0"/>
          <w:numId w:val="29"/>
        </w:numPr>
        <w:tabs>
          <w:tab w:val="clear" w:pos="360"/>
        </w:tabs>
        <w:spacing w:after="0"/>
        <w:rPr>
          <w:rFonts w:eastAsiaTheme="minorEastAsia"/>
          <w:b/>
          <w:sz w:val="20"/>
        </w:rPr>
      </w:pPr>
      <w:bookmarkStart w:id="23" w:name="_Ref192855572"/>
      <w:r w:rsidRPr="00722B7E">
        <w:rPr>
          <w:rFonts w:eastAsiaTheme="minorEastAsia"/>
          <w:b/>
          <w:sz w:val="20"/>
        </w:rPr>
        <w:t>FEES AND PAYMENT</w:t>
      </w:r>
      <w:bookmarkEnd w:id="23"/>
    </w:p>
    <w:p w14:paraId="2F87FD46" w14:textId="77777777" w:rsidR="00722B7E" w:rsidRPr="00722B7E" w:rsidRDefault="00722B7E" w:rsidP="00722B7E">
      <w:pPr>
        <w:tabs>
          <w:tab w:val="left" w:pos="-720"/>
          <w:tab w:val="left" w:pos="540"/>
        </w:tabs>
        <w:suppressAutoHyphens/>
        <w:spacing w:after="0" w:line="240" w:lineRule="auto"/>
        <w:ind w:left="720"/>
        <w:rPr>
          <w:rFonts w:ascii="Times New Roman" w:eastAsiaTheme="minorEastAsia" w:hAnsi="Times New Roman" w:cs="Times New Roman"/>
          <w:sz w:val="20"/>
          <w:szCs w:val="20"/>
        </w:rPr>
      </w:pPr>
      <w:bookmarkStart w:id="24" w:name="_Ref192853548"/>
    </w:p>
    <w:p w14:paraId="0F0C3003" w14:textId="77777777" w:rsidR="00722B7E" w:rsidRPr="00722B7E" w:rsidRDefault="00722B7E" w:rsidP="00D21B1D">
      <w:pPr>
        <w:pStyle w:val="O1F-L2"/>
        <w:tabs>
          <w:tab w:val="clear" w:pos="720"/>
        </w:tabs>
        <w:spacing w:after="0"/>
        <w:ind w:firstLine="720"/>
        <w:jc w:val="left"/>
        <w:rPr>
          <w:rFonts w:eastAsiaTheme="minorEastAsia"/>
          <w:sz w:val="20"/>
        </w:rPr>
      </w:pPr>
      <w:r w:rsidRPr="00722B7E">
        <w:rPr>
          <w:rFonts w:eastAsiaTheme="minorEastAsia"/>
          <w:sz w:val="20"/>
          <w:u w:val="single"/>
        </w:rPr>
        <w:t>Fees</w:t>
      </w:r>
      <w:r w:rsidRPr="00722B7E">
        <w:rPr>
          <w:rFonts w:eastAsiaTheme="minorEastAsia"/>
          <w:sz w:val="20"/>
        </w:rPr>
        <w:t>.  Customer agrees to pay for the Analytics Service as set forth in the Quote.  The fee for the Analytics Service is calculated on an annual basis, based on the number of Customer subscribers for which Data was collected using the Analytics Service (each an “</w:t>
      </w:r>
      <w:r w:rsidRPr="00722B7E">
        <w:rPr>
          <w:rFonts w:eastAsiaTheme="minorEastAsia"/>
          <w:b/>
          <w:sz w:val="20"/>
        </w:rPr>
        <w:t>Active Subscriber</w:t>
      </w:r>
      <w:r w:rsidRPr="00722B7E">
        <w:rPr>
          <w:rFonts w:eastAsiaTheme="minorEastAsia"/>
          <w:sz w:val="20"/>
        </w:rPr>
        <w:t>”).  The Quote indicates the initial number of Active Subscribers for which Customer is purchasing the Analytics Service.  Customer may add Active Subscribers in excess of its then current number of authorized Active Subscribers.  Following the end of each calendar quarter, Minerva will identify the maximum number of Customer’s Active Subscribers on any day in such quarter (the “</w:t>
      </w:r>
      <w:r w:rsidRPr="00722B7E">
        <w:rPr>
          <w:rFonts w:eastAsiaTheme="minorEastAsia"/>
          <w:b/>
          <w:sz w:val="20"/>
        </w:rPr>
        <w:t>Maximum Usage</w:t>
      </w:r>
      <w:r w:rsidRPr="00722B7E">
        <w:rPr>
          <w:rFonts w:eastAsiaTheme="minorEastAsia"/>
          <w:sz w:val="20"/>
        </w:rPr>
        <w:t xml:space="preserve">”).  If, in a particular calendar quarter, the Maximum Usage exceeds the number of Active Subscribers for which Customer has then subscribed, then Minerva will invoice Customer for the Analytics Service for such number of Active Subscribers as are sufficient to make up the shortfall as follows:  The fee for Active Subscribers added other than on a Start Date anniversary will be calculated on a pro-rated basis (a) for the portion of the annual period remaining to the next Start Date anniversary, and (b) assuming that such Active Subscribers were added as of the middle of the calendar quarter preceding the date on which Minerva invoiced Customer therefor.  </w:t>
      </w:r>
    </w:p>
    <w:p w14:paraId="619AA4CD" w14:textId="77777777" w:rsidR="00722B7E" w:rsidRPr="00722B7E" w:rsidRDefault="00722B7E" w:rsidP="00722B7E">
      <w:pPr>
        <w:tabs>
          <w:tab w:val="left" w:pos="-720"/>
          <w:tab w:val="left" w:pos="540"/>
        </w:tabs>
        <w:suppressAutoHyphens/>
        <w:spacing w:after="0" w:line="240" w:lineRule="auto"/>
        <w:ind w:left="720"/>
        <w:rPr>
          <w:rFonts w:ascii="Times New Roman" w:eastAsiaTheme="minorEastAsia" w:hAnsi="Times New Roman" w:cs="Times New Roman"/>
          <w:sz w:val="20"/>
          <w:szCs w:val="20"/>
        </w:rPr>
      </w:pPr>
    </w:p>
    <w:p w14:paraId="04B131C8" w14:textId="77777777" w:rsidR="00722B7E" w:rsidRPr="00722B7E" w:rsidRDefault="00722B7E" w:rsidP="00D21B1D">
      <w:pPr>
        <w:pStyle w:val="O1F-L2"/>
        <w:tabs>
          <w:tab w:val="clear" w:pos="720"/>
        </w:tabs>
        <w:spacing w:after="0"/>
        <w:ind w:firstLine="720"/>
        <w:jc w:val="left"/>
        <w:rPr>
          <w:rFonts w:eastAsiaTheme="minorEastAsia"/>
          <w:sz w:val="20"/>
        </w:rPr>
      </w:pPr>
      <w:r w:rsidRPr="00722B7E">
        <w:rPr>
          <w:rFonts w:eastAsiaTheme="minorEastAsia"/>
          <w:sz w:val="20"/>
          <w:u w:val="single"/>
        </w:rPr>
        <w:t>Fee Calculation</w:t>
      </w:r>
      <w:r w:rsidRPr="00722B7E">
        <w:rPr>
          <w:rFonts w:eastAsiaTheme="minorEastAsia"/>
          <w:sz w:val="20"/>
        </w:rPr>
        <w:t xml:space="preserve">.  The initial subscription term commences on the date of the Quote and continues until the first anniversary of the Start Date. During the initial subscription term, the fee for the Analytics Service for each Active Subscriber is as set forth in the Quote.  Thereafter, the fee for the Analytics Service shall be the then-current rates (when renewed or Active Subscribers are added) published by Minerva for such service.  Any renewal of the subscription will be on the terms of Minerva’s then effective Analytics Service Terms and Conditions, including the Analytics Service as then described on the Site.  </w:t>
      </w:r>
    </w:p>
    <w:p w14:paraId="1CCF68F3" w14:textId="77777777" w:rsidR="00722B7E" w:rsidRPr="00722B7E" w:rsidRDefault="00722B7E" w:rsidP="00722B7E">
      <w:pPr>
        <w:tabs>
          <w:tab w:val="left" w:pos="-720"/>
          <w:tab w:val="left" w:pos="540"/>
        </w:tabs>
        <w:suppressAutoHyphens/>
        <w:spacing w:after="0" w:line="240" w:lineRule="auto"/>
        <w:ind w:left="720"/>
        <w:rPr>
          <w:rFonts w:ascii="Times New Roman" w:eastAsiaTheme="minorEastAsia" w:hAnsi="Times New Roman" w:cs="Times New Roman"/>
          <w:sz w:val="20"/>
          <w:szCs w:val="20"/>
        </w:rPr>
      </w:pPr>
    </w:p>
    <w:bookmarkEnd w:id="24"/>
    <w:p w14:paraId="5BF9FAF5" w14:textId="77777777" w:rsidR="00722B7E" w:rsidRPr="00722B7E" w:rsidRDefault="00722B7E" w:rsidP="00D21B1D">
      <w:pPr>
        <w:pStyle w:val="O1F-L1"/>
        <w:numPr>
          <w:ilvl w:val="0"/>
          <w:numId w:val="29"/>
        </w:numPr>
        <w:tabs>
          <w:tab w:val="clear" w:pos="360"/>
        </w:tabs>
        <w:spacing w:after="0"/>
        <w:rPr>
          <w:rFonts w:eastAsiaTheme="minorEastAsia"/>
          <w:b/>
          <w:sz w:val="20"/>
        </w:rPr>
      </w:pPr>
      <w:r w:rsidRPr="00722B7E">
        <w:rPr>
          <w:rFonts w:eastAsiaTheme="minorEastAsia"/>
          <w:b/>
          <w:sz w:val="20"/>
        </w:rPr>
        <w:t>EFFECT</w:t>
      </w:r>
      <w:r w:rsidRPr="00722B7E">
        <w:rPr>
          <w:rFonts w:eastAsiaTheme="minorEastAsia"/>
          <w:b/>
          <w:caps/>
          <w:sz w:val="20"/>
        </w:rPr>
        <w:t xml:space="preserve"> OF </w:t>
      </w:r>
      <w:r w:rsidRPr="00722B7E">
        <w:rPr>
          <w:rFonts w:eastAsiaTheme="minorEastAsia"/>
          <w:b/>
          <w:sz w:val="20"/>
        </w:rPr>
        <w:t xml:space="preserve">TERMINATION </w:t>
      </w:r>
    </w:p>
    <w:p w14:paraId="201D6A30" w14:textId="77777777" w:rsidR="00722B7E" w:rsidRPr="00722B7E" w:rsidRDefault="00722B7E" w:rsidP="00722B7E">
      <w:pPr>
        <w:tabs>
          <w:tab w:val="left" w:pos="540"/>
        </w:tabs>
        <w:spacing w:after="0" w:line="240" w:lineRule="auto"/>
        <w:rPr>
          <w:rFonts w:ascii="Times New Roman" w:eastAsiaTheme="minorEastAsia" w:hAnsi="Times New Roman" w:cs="Times New Roman"/>
          <w:b/>
          <w:sz w:val="20"/>
          <w:szCs w:val="20"/>
        </w:rPr>
      </w:pPr>
    </w:p>
    <w:p w14:paraId="237F7D78" w14:textId="77777777" w:rsidR="00722B7E" w:rsidRPr="00722B7E" w:rsidRDefault="00722B7E" w:rsidP="00D21B1D">
      <w:pPr>
        <w:pStyle w:val="O1F-L2"/>
        <w:tabs>
          <w:tab w:val="clear" w:pos="720"/>
        </w:tabs>
        <w:spacing w:after="0"/>
        <w:ind w:firstLine="720"/>
        <w:jc w:val="left"/>
        <w:rPr>
          <w:rFonts w:eastAsiaTheme="minorEastAsia"/>
          <w:sz w:val="20"/>
        </w:rPr>
      </w:pPr>
      <w:r w:rsidRPr="00722B7E">
        <w:rPr>
          <w:rFonts w:eastAsiaTheme="minorEastAsia"/>
          <w:sz w:val="20"/>
          <w:u w:val="single"/>
        </w:rPr>
        <w:t>Data</w:t>
      </w:r>
      <w:r w:rsidRPr="00722B7E">
        <w:rPr>
          <w:rFonts w:eastAsiaTheme="minorEastAsia"/>
          <w:sz w:val="20"/>
        </w:rPr>
        <w:t xml:space="preserve">.  Upon the termination or expiration of the Agreement, Minerva will have no obligation to maintain any of Customer’s Data or Analytics Reports. However, if requested by Customer in writing within 15 calendar days of the termination or expiration of the Agreement, Minerva will make available to Customer, for a fee, access to all of its Data then in Minerva’s possession or control.  Such access shall be by delivery of a file containing such Data. Customer understands and agrees that regardless of whether it makes arrangements for receipt of its Data, after such 15-day period, Minerva may delete all of Customer’s Data from its systems and will have no liability for such action. </w:t>
      </w:r>
    </w:p>
    <w:p w14:paraId="6CFD29C0" w14:textId="77777777" w:rsidR="00722B7E" w:rsidRPr="00722B7E" w:rsidRDefault="00722B7E" w:rsidP="00722B7E">
      <w:pPr>
        <w:tabs>
          <w:tab w:val="left" w:pos="-720"/>
          <w:tab w:val="left" w:pos="540"/>
        </w:tabs>
        <w:suppressAutoHyphens/>
        <w:spacing w:after="0" w:line="240" w:lineRule="auto"/>
        <w:ind w:left="720"/>
        <w:rPr>
          <w:rFonts w:ascii="Times New Roman" w:eastAsiaTheme="minorEastAsia" w:hAnsi="Times New Roman" w:cs="Times New Roman"/>
          <w:sz w:val="20"/>
          <w:szCs w:val="20"/>
        </w:rPr>
      </w:pPr>
    </w:p>
    <w:p w14:paraId="47379DB1" w14:textId="77777777" w:rsidR="00722B7E" w:rsidRPr="00722B7E" w:rsidRDefault="00722B7E" w:rsidP="00D21B1D">
      <w:pPr>
        <w:pStyle w:val="O1F-L2"/>
        <w:tabs>
          <w:tab w:val="clear" w:pos="720"/>
        </w:tabs>
        <w:spacing w:after="0"/>
        <w:ind w:firstLine="720"/>
        <w:jc w:val="left"/>
        <w:rPr>
          <w:rFonts w:eastAsiaTheme="minorEastAsia"/>
          <w:sz w:val="20"/>
        </w:rPr>
      </w:pPr>
      <w:r w:rsidRPr="00722B7E">
        <w:rPr>
          <w:rFonts w:eastAsiaTheme="minorEastAsia"/>
          <w:sz w:val="20"/>
          <w:u w:val="single"/>
        </w:rPr>
        <w:t>Survival</w:t>
      </w:r>
      <w:r w:rsidRPr="00722B7E">
        <w:rPr>
          <w:rFonts w:eastAsiaTheme="minorEastAsia"/>
          <w:sz w:val="20"/>
        </w:rPr>
        <w:t xml:space="preserve">.  The expiration or termination of the Agreement for any reason will not affect </w:t>
      </w:r>
      <w:r w:rsidRPr="00722B7E">
        <w:rPr>
          <w:rFonts w:eastAsiaTheme="minorEastAsia"/>
          <w:b/>
          <w:sz w:val="20"/>
        </w:rPr>
        <w:t xml:space="preserve">Sections </w:t>
      </w:r>
      <w:r w:rsidRPr="00722B7E">
        <w:rPr>
          <w:rFonts w:eastAsiaTheme="minorEastAsia"/>
          <w:b/>
          <w:sz w:val="20"/>
        </w:rPr>
        <w:fldChar w:fldCharType="begin"/>
      </w:r>
      <w:r w:rsidRPr="00722B7E">
        <w:rPr>
          <w:rFonts w:eastAsiaTheme="minorEastAsia"/>
          <w:b/>
          <w:sz w:val="20"/>
        </w:rPr>
        <w:instrText xml:space="preserve"> REF _Ref424312484 \r \h </w:instrText>
      </w:r>
      <w:r w:rsidRPr="00722B7E">
        <w:rPr>
          <w:rFonts w:eastAsiaTheme="minorEastAsia"/>
          <w:b/>
          <w:sz w:val="20"/>
        </w:rPr>
      </w:r>
      <w:r w:rsidRPr="00722B7E">
        <w:rPr>
          <w:rFonts w:eastAsiaTheme="minorEastAsia"/>
          <w:b/>
          <w:sz w:val="20"/>
        </w:rPr>
        <w:fldChar w:fldCharType="separate"/>
      </w:r>
      <w:r w:rsidRPr="00722B7E">
        <w:rPr>
          <w:rFonts w:eastAsiaTheme="minorEastAsia"/>
          <w:b/>
          <w:sz w:val="20"/>
        </w:rPr>
        <w:t>2</w:t>
      </w:r>
      <w:r w:rsidRPr="00722B7E">
        <w:rPr>
          <w:rFonts w:eastAsiaTheme="minorEastAsia"/>
          <w:b/>
          <w:sz w:val="20"/>
        </w:rPr>
        <w:fldChar w:fldCharType="end"/>
      </w:r>
      <w:r w:rsidRPr="00722B7E">
        <w:rPr>
          <w:rFonts w:eastAsiaTheme="minorEastAsia"/>
          <w:b/>
          <w:sz w:val="20"/>
        </w:rPr>
        <w:t xml:space="preserve">, </w:t>
      </w:r>
      <w:r w:rsidRPr="00722B7E">
        <w:rPr>
          <w:rFonts w:eastAsiaTheme="minorEastAsia"/>
          <w:b/>
          <w:sz w:val="20"/>
        </w:rPr>
        <w:fldChar w:fldCharType="begin"/>
      </w:r>
      <w:r w:rsidRPr="00722B7E">
        <w:rPr>
          <w:rFonts w:eastAsiaTheme="minorEastAsia"/>
          <w:b/>
          <w:sz w:val="20"/>
        </w:rPr>
        <w:instrText xml:space="preserve"> REF _Ref192855572 \r \h </w:instrText>
      </w:r>
      <w:r w:rsidRPr="00722B7E">
        <w:rPr>
          <w:rFonts w:eastAsiaTheme="minorEastAsia"/>
          <w:b/>
          <w:sz w:val="20"/>
        </w:rPr>
      </w:r>
      <w:r w:rsidRPr="00722B7E">
        <w:rPr>
          <w:rFonts w:eastAsiaTheme="minorEastAsia"/>
          <w:b/>
          <w:sz w:val="20"/>
        </w:rPr>
        <w:fldChar w:fldCharType="separate"/>
      </w:r>
      <w:r w:rsidRPr="00722B7E">
        <w:rPr>
          <w:rFonts w:eastAsiaTheme="minorEastAsia"/>
          <w:b/>
          <w:sz w:val="20"/>
        </w:rPr>
        <w:t>3</w:t>
      </w:r>
      <w:r w:rsidRPr="00722B7E">
        <w:rPr>
          <w:rFonts w:eastAsiaTheme="minorEastAsia"/>
          <w:b/>
          <w:sz w:val="20"/>
        </w:rPr>
        <w:fldChar w:fldCharType="end"/>
      </w:r>
      <w:r w:rsidRPr="00722B7E">
        <w:rPr>
          <w:rFonts w:eastAsiaTheme="minorEastAsia"/>
          <w:b/>
          <w:sz w:val="20"/>
        </w:rPr>
        <w:t xml:space="preserve">, and </w:t>
      </w:r>
      <w:r w:rsidRPr="00722B7E">
        <w:rPr>
          <w:rFonts w:eastAsiaTheme="minorEastAsia"/>
          <w:b/>
          <w:sz w:val="20"/>
        </w:rPr>
        <w:fldChar w:fldCharType="begin"/>
      </w:r>
      <w:r w:rsidRPr="00722B7E">
        <w:rPr>
          <w:rFonts w:eastAsiaTheme="minorEastAsia"/>
          <w:b/>
          <w:sz w:val="20"/>
        </w:rPr>
        <w:instrText xml:space="preserve"> REF _Ref192847050 \r \h </w:instrText>
      </w:r>
      <w:r w:rsidRPr="00722B7E">
        <w:rPr>
          <w:rFonts w:eastAsiaTheme="minorEastAsia"/>
          <w:b/>
          <w:sz w:val="20"/>
        </w:rPr>
      </w:r>
      <w:r w:rsidRPr="00722B7E">
        <w:rPr>
          <w:rFonts w:eastAsiaTheme="minorEastAsia"/>
          <w:b/>
          <w:sz w:val="20"/>
        </w:rPr>
        <w:fldChar w:fldCharType="separate"/>
      </w:r>
      <w:r w:rsidRPr="00722B7E">
        <w:rPr>
          <w:rFonts w:eastAsiaTheme="minorEastAsia"/>
          <w:b/>
          <w:sz w:val="20"/>
        </w:rPr>
        <w:t>4</w:t>
      </w:r>
      <w:r w:rsidRPr="00722B7E">
        <w:rPr>
          <w:rFonts w:eastAsiaTheme="minorEastAsia"/>
          <w:b/>
          <w:sz w:val="20"/>
        </w:rPr>
        <w:fldChar w:fldCharType="end"/>
      </w:r>
      <w:r w:rsidRPr="00722B7E">
        <w:rPr>
          <w:rFonts w:eastAsiaTheme="minorEastAsia"/>
          <w:sz w:val="20"/>
        </w:rPr>
        <w:t xml:space="preserve"> of these Terms, each of which will continue in full force and effect.</w:t>
      </w:r>
    </w:p>
    <w:p w14:paraId="3BA95B34" w14:textId="77777777" w:rsidR="00722B7E" w:rsidRPr="00722B7E" w:rsidRDefault="00722B7E" w:rsidP="00722B7E">
      <w:pPr>
        <w:tabs>
          <w:tab w:val="left" w:pos="-720"/>
          <w:tab w:val="left" w:pos="540"/>
        </w:tabs>
        <w:suppressAutoHyphens/>
        <w:spacing w:after="0" w:line="240" w:lineRule="auto"/>
        <w:jc w:val="center"/>
        <w:rPr>
          <w:rFonts w:ascii="Times New Roman" w:eastAsiaTheme="minorEastAsia" w:hAnsi="Times New Roman" w:cs="Times New Roman"/>
          <w:b/>
          <w:sz w:val="20"/>
          <w:szCs w:val="20"/>
        </w:rPr>
      </w:pPr>
      <w:r w:rsidRPr="00722B7E">
        <w:rPr>
          <w:rFonts w:ascii="Times New Roman" w:eastAsiaTheme="minorEastAsia" w:hAnsi="Times New Roman" w:cs="Times New Roman"/>
          <w:sz w:val="20"/>
          <w:szCs w:val="20"/>
        </w:rPr>
        <w:br w:type="page"/>
      </w:r>
      <w:r w:rsidRPr="00722B7E">
        <w:rPr>
          <w:rFonts w:ascii="Times New Roman" w:eastAsiaTheme="minorEastAsia" w:hAnsi="Times New Roman" w:cs="Times New Roman"/>
          <w:b/>
          <w:sz w:val="20"/>
          <w:szCs w:val="20"/>
        </w:rPr>
        <w:lastRenderedPageBreak/>
        <w:t>EXHIBIT A</w:t>
      </w:r>
    </w:p>
    <w:p w14:paraId="6B1CB3CD" w14:textId="77777777" w:rsidR="00722B7E" w:rsidRPr="00722B7E" w:rsidRDefault="00722B7E" w:rsidP="00722B7E">
      <w:pPr>
        <w:spacing w:after="0" w:line="240" w:lineRule="auto"/>
        <w:jc w:val="center"/>
        <w:rPr>
          <w:rFonts w:ascii="Times New Roman" w:eastAsiaTheme="minorEastAsia" w:hAnsi="Times New Roman" w:cs="Times New Roman"/>
          <w:b/>
          <w:color w:val="000000"/>
          <w:sz w:val="20"/>
          <w:szCs w:val="20"/>
        </w:rPr>
      </w:pPr>
    </w:p>
    <w:p w14:paraId="472ABE7A" w14:textId="77777777" w:rsidR="00722B7E" w:rsidRPr="00722B7E" w:rsidRDefault="00722B7E" w:rsidP="00722B7E">
      <w:pPr>
        <w:spacing w:after="0" w:line="240" w:lineRule="auto"/>
        <w:jc w:val="center"/>
        <w:rPr>
          <w:rFonts w:ascii="Times New Roman" w:eastAsiaTheme="minorEastAsia" w:hAnsi="Times New Roman" w:cs="Times New Roman"/>
          <w:b/>
          <w:color w:val="000000"/>
          <w:sz w:val="20"/>
          <w:szCs w:val="20"/>
        </w:rPr>
      </w:pPr>
      <w:r w:rsidRPr="00722B7E">
        <w:rPr>
          <w:rFonts w:ascii="Times New Roman" w:eastAsiaTheme="minorEastAsia" w:hAnsi="Times New Roman" w:cs="Times New Roman"/>
          <w:b/>
          <w:color w:val="000000"/>
          <w:sz w:val="20"/>
          <w:szCs w:val="20"/>
        </w:rPr>
        <w:t>SERVICE LEVEL AGREEMENT</w:t>
      </w:r>
    </w:p>
    <w:p w14:paraId="4DDA23AA" w14:textId="77777777" w:rsidR="00722B7E" w:rsidRPr="00722B7E" w:rsidRDefault="00722B7E" w:rsidP="00722B7E">
      <w:pPr>
        <w:spacing w:after="0" w:line="240" w:lineRule="auto"/>
        <w:jc w:val="center"/>
        <w:rPr>
          <w:rFonts w:ascii="Times New Roman" w:eastAsiaTheme="minorEastAsia" w:hAnsi="Times New Roman" w:cs="Times New Roman"/>
          <w:b/>
          <w:color w:val="000000"/>
          <w:sz w:val="20"/>
          <w:szCs w:val="20"/>
        </w:rPr>
      </w:pPr>
      <w:r w:rsidRPr="00722B7E">
        <w:rPr>
          <w:rFonts w:ascii="Times New Roman" w:eastAsiaTheme="minorEastAsia" w:hAnsi="Times New Roman" w:cs="Times New Roman"/>
          <w:b/>
          <w:color w:val="000000"/>
          <w:sz w:val="20"/>
          <w:szCs w:val="20"/>
        </w:rPr>
        <w:t>FOR MINERVA’S ANALYTICS SERVICE</w:t>
      </w:r>
    </w:p>
    <w:p w14:paraId="44970653" w14:textId="77777777" w:rsidR="00722B7E" w:rsidRPr="00722B7E" w:rsidRDefault="00722B7E" w:rsidP="00722B7E">
      <w:pPr>
        <w:spacing w:after="0" w:line="240" w:lineRule="auto"/>
        <w:rPr>
          <w:rFonts w:ascii="Times New Roman" w:eastAsiaTheme="minorEastAsia" w:hAnsi="Times New Roman" w:cs="Times New Roman"/>
          <w:color w:val="000000"/>
          <w:sz w:val="20"/>
          <w:szCs w:val="20"/>
        </w:rPr>
      </w:pPr>
    </w:p>
    <w:p w14:paraId="70DA889F" w14:textId="77777777" w:rsidR="00722B7E" w:rsidRPr="00722B7E" w:rsidRDefault="00722B7E" w:rsidP="00D21B1D">
      <w:pPr>
        <w:widowControl w:val="0"/>
        <w:numPr>
          <w:ilvl w:val="0"/>
          <w:numId w:val="27"/>
        </w:numPr>
        <w:autoSpaceDE w:val="0"/>
        <w:autoSpaceDN w:val="0"/>
        <w:adjustRightInd w:val="0"/>
        <w:spacing w:after="0" w:line="240" w:lineRule="auto"/>
        <w:ind w:left="0" w:firstLine="90"/>
        <w:contextualSpacing/>
        <w:rPr>
          <w:rFonts w:ascii="Times New Roman" w:eastAsiaTheme="minorEastAsia" w:hAnsi="Times New Roman" w:cs="Times New Roman"/>
          <w:color w:val="000000"/>
          <w:sz w:val="20"/>
          <w:szCs w:val="20"/>
        </w:rPr>
      </w:pPr>
      <w:r w:rsidRPr="00722B7E">
        <w:rPr>
          <w:rFonts w:ascii="Times New Roman" w:eastAsiaTheme="minorEastAsia" w:hAnsi="Times New Roman" w:cs="Times New Roman"/>
          <w:b/>
          <w:color w:val="000000"/>
          <w:sz w:val="20"/>
          <w:szCs w:val="20"/>
        </w:rPr>
        <w:t>Availability of Service Credits</w:t>
      </w:r>
      <w:r w:rsidRPr="00722B7E">
        <w:rPr>
          <w:rFonts w:ascii="Times New Roman" w:eastAsiaTheme="minorEastAsia" w:hAnsi="Times New Roman" w:cs="Times New Roman"/>
          <w:color w:val="000000"/>
          <w:sz w:val="20"/>
          <w:szCs w:val="20"/>
        </w:rPr>
        <w:t>.  Minerva agrees that if Minerva’s Analytics service (the “</w:t>
      </w:r>
      <w:r w:rsidRPr="00722B7E">
        <w:rPr>
          <w:rFonts w:ascii="Times New Roman" w:eastAsiaTheme="minorEastAsia" w:hAnsi="Times New Roman" w:cs="Times New Roman"/>
          <w:b/>
          <w:color w:val="000000"/>
          <w:sz w:val="20"/>
          <w:szCs w:val="20"/>
        </w:rPr>
        <w:t>Analytics</w:t>
      </w:r>
      <w:r w:rsidRPr="00722B7E">
        <w:rPr>
          <w:rFonts w:ascii="Times New Roman" w:eastAsiaTheme="minorEastAsia" w:hAnsi="Times New Roman" w:cs="Times New Roman"/>
          <w:color w:val="000000"/>
          <w:sz w:val="20"/>
          <w:szCs w:val="20"/>
        </w:rPr>
        <w:t xml:space="preserve"> </w:t>
      </w:r>
      <w:r w:rsidRPr="00722B7E">
        <w:rPr>
          <w:rFonts w:ascii="Times New Roman" w:eastAsiaTheme="minorEastAsia" w:hAnsi="Times New Roman" w:cs="Times New Roman"/>
          <w:b/>
          <w:color w:val="000000"/>
          <w:sz w:val="20"/>
          <w:szCs w:val="20"/>
        </w:rPr>
        <w:t>Service</w:t>
      </w:r>
      <w:r w:rsidRPr="00722B7E">
        <w:rPr>
          <w:rFonts w:ascii="Times New Roman" w:eastAsiaTheme="minorEastAsia" w:hAnsi="Times New Roman" w:cs="Times New Roman"/>
          <w:color w:val="000000"/>
          <w:sz w:val="20"/>
          <w:szCs w:val="20"/>
        </w:rPr>
        <w:t>”) agreed to be provided to a particular customer suffers a Service Failure, other than due to an Excusing Event (as such terms are defined below), then such customer shall be entitled to a credit (a “</w:t>
      </w:r>
      <w:r w:rsidRPr="00722B7E">
        <w:rPr>
          <w:rFonts w:ascii="Times New Roman" w:eastAsiaTheme="minorEastAsia" w:hAnsi="Times New Roman" w:cs="Times New Roman"/>
          <w:b/>
          <w:color w:val="000000"/>
          <w:sz w:val="20"/>
          <w:szCs w:val="20"/>
        </w:rPr>
        <w:t>Service</w:t>
      </w:r>
      <w:r w:rsidRPr="00722B7E">
        <w:rPr>
          <w:rFonts w:ascii="Times New Roman" w:eastAsiaTheme="minorEastAsia" w:hAnsi="Times New Roman" w:cs="Times New Roman"/>
          <w:color w:val="000000"/>
          <w:sz w:val="20"/>
          <w:szCs w:val="20"/>
        </w:rPr>
        <w:t xml:space="preserve"> </w:t>
      </w:r>
      <w:r w:rsidRPr="00722B7E">
        <w:rPr>
          <w:rFonts w:ascii="Times New Roman" w:eastAsiaTheme="minorEastAsia" w:hAnsi="Times New Roman" w:cs="Times New Roman"/>
          <w:b/>
          <w:color w:val="000000"/>
          <w:sz w:val="20"/>
          <w:szCs w:val="20"/>
        </w:rPr>
        <w:t>Credit</w:t>
      </w:r>
      <w:r w:rsidRPr="00722B7E">
        <w:rPr>
          <w:rFonts w:ascii="Times New Roman" w:eastAsiaTheme="minorEastAsia" w:hAnsi="Times New Roman" w:cs="Times New Roman"/>
          <w:color w:val="000000"/>
          <w:sz w:val="20"/>
          <w:szCs w:val="20"/>
        </w:rPr>
        <w:t xml:space="preserve">”) equal to 3% of such customer’s annual Analytics Service fee paid to Minerva for each such Service Failure; </w:t>
      </w:r>
      <w:r w:rsidRPr="00722B7E">
        <w:rPr>
          <w:rFonts w:ascii="Times New Roman" w:eastAsiaTheme="minorEastAsia" w:hAnsi="Times New Roman" w:cs="Times New Roman"/>
          <w:color w:val="000000"/>
          <w:sz w:val="20"/>
          <w:szCs w:val="20"/>
          <w:u w:val="single"/>
        </w:rPr>
        <w:t>provided</w:t>
      </w:r>
      <w:r w:rsidRPr="00722B7E">
        <w:rPr>
          <w:rFonts w:ascii="Times New Roman" w:eastAsiaTheme="minorEastAsia" w:hAnsi="Times New Roman" w:cs="Times New Roman"/>
          <w:color w:val="000000"/>
          <w:sz w:val="20"/>
          <w:szCs w:val="20"/>
        </w:rPr>
        <w:t xml:space="preserve"> that in no event shall the Service Credits available to a customer in any calendar quarter exceed 25% of such customer’s annual Analytics Service fee paid to Minerva.  In addition, if the Service Credits available to a customer in any 2 consecutive calendar quarters each exceed 12.5% of such customer’s annual Analytics Service fee, then within 30 days after the end of such second quarter customer may terminate the Analytics Service and thereupon receive a refund of any amounts paid to Minerva for the Analytics Service allocable to the period after notice of termination.  </w:t>
      </w:r>
    </w:p>
    <w:p w14:paraId="0AB8403D" w14:textId="77777777" w:rsidR="00722B7E" w:rsidRPr="00722B7E" w:rsidRDefault="00722B7E" w:rsidP="00722B7E">
      <w:pPr>
        <w:widowControl w:val="0"/>
        <w:autoSpaceDE w:val="0"/>
        <w:autoSpaceDN w:val="0"/>
        <w:adjustRightInd w:val="0"/>
        <w:spacing w:after="0" w:line="240" w:lineRule="auto"/>
        <w:ind w:left="810"/>
        <w:contextualSpacing/>
        <w:rPr>
          <w:rFonts w:ascii="Times New Roman" w:eastAsiaTheme="minorEastAsia" w:hAnsi="Times New Roman" w:cs="Times New Roman"/>
          <w:color w:val="000000"/>
          <w:sz w:val="20"/>
          <w:szCs w:val="20"/>
        </w:rPr>
      </w:pPr>
    </w:p>
    <w:p w14:paraId="59851D08" w14:textId="77777777" w:rsidR="00722B7E" w:rsidRPr="00722B7E" w:rsidRDefault="00722B7E" w:rsidP="00D21B1D">
      <w:pPr>
        <w:widowControl w:val="0"/>
        <w:numPr>
          <w:ilvl w:val="0"/>
          <w:numId w:val="27"/>
        </w:numPr>
        <w:autoSpaceDE w:val="0"/>
        <w:autoSpaceDN w:val="0"/>
        <w:adjustRightInd w:val="0"/>
        <w:spacing w:after="0" w:line="240" w:lineRule="auto"/>
        <w:ind w:left="0" w:firstLine="90"/>
        <w:contextualSpacing/>
        <w:rPr>
          <w:rFonts w:ascii="Times New Roman" w:eastAsiaTheme="minorEastAsia" w:hAnsi="Times New Roman" w:cs="Times New Roman"/>
          <w:sz w:val="20"/>
          <w:szCs w:val="20"/>
        </w:rPr>
      </w:pPr>
      <w:r w:rsidRPr="00722B7E">
        <w:rPr>
          <w:rFonts w:ascii="Times New Roman" w:eastAsiaTheme="minorEastAsia" w:hAnsi="Times New Roman" w:cs="Times New Roman"/>
          <w:b/>
          <w:sz w:val="20"/>
          <w:szCs w:val="20"/>
        </w:rPr>
        <w:t xml:space="preserve">Use </w:t>
      </w:r>
      <w:r w:rsidRPr="00722B7E">
        <w:rPr>
          <w:rFonts w:ascii="Times New Roman" w:eastAsiaTheme="minorEastAsia" w:hAnsi="Times New Roman" w:cs="Times New Roman"/>
          <w:b/>
          <w:color w:val="000000"/>
          <w:sz w:val="20"/>
          <w:szCs w:val="20"/>
        </w:rPr>
        <w:t>of</w:t>
      </w:r>
      <w:r w:rsidRPr="00722B7E">
        <w:rPr>
          <w:rFonts w:ascii="Times New Roman" w:eastAsiaTheme="minorEastAsia" w:hAnsi="Times New Roman" w:cs="Times New Roman"/>
          <w:b/>
          <w:sz w:val="20"/>
          <w:szCs w:val="20"/>
        </w:rPr>
        <w:t xml:space="preserve"> Service Credits.  </w:t>
      </w:r>
      <w:r w:rsidRPr="00722B7E">
        <w:rPr>
          <w:rFonts w:ascii="Times New Roman" w:eastAsiaTheme="minorEastAsia" w:hAnsi="Times New Roman" w:cs="Times New Roman"/>
          <w:sz w:val="20"/>
          <w:szCs w:val="20"/>
        </w:rPr>
        <w:t>Customers entitled to a Service Credit must request the Service Credit by contacting Minerva support</w:t>
      </w:r>
      <w:r w:rsidRPr="00722B7E">
        <w:rPr>
          <w:rFonts w:ascii="Times New Roman" w:eastAsiaTheme="minorEastAsia" w:hAnsi="Times New Roman" w:cs="Times New Roman"/>
          <w:b/>
          <w:sz w:val="20"/>
          <w:szCs w:val="20"/>
        </w:rPr>
        <w:t xml:space="preserve"> </w:t>
      </w:r>
      <w:r w:rsidRPr="00722B7E">
        <w:rPr>
          <w:rFonts w:ascii="Times New Roman" w:eastAsiaTheme="minorEastAsia" w:hAnsi="Times New Roman" w:cs="Times New Roman"/>
          <w:sz w:val="20"/>
          <w:szCs w:val="20"/>
        </w:rPr>
        <w:t xml:space="preserve">in writing within 15 days after becoming entitled to such Service Credit.  Service Credits issued to a customer may only be used by that customer to extend its Analytics Service with Minerva. Service Credits will not be issued in cash.  Each customer must use its Service Credits by its next annual renewal following the availability of such Service Credits.  Service Credits not so used will be deemed forfeited.  </w:t>
      </w:r>
    </w:p>
    <w:p w14:paraId="62B79093" w14:textId="77777777" w:rsidR="00722B7E" w:rsidRPr="00722B7E" w:rsidRDefault="00722B7E" w:rsidP="00722B7E">
      <w:pPr>
        <w:spacing w:after="0" w:line="240" w:lineRule="auto"/>
        <w:ind w:firstLine="720"/>
        <w:rPr>
          <w:rFonts w:ascii="Times New Roman" w:eastAsiaTheme="minorEastAsia" w:hAnsi="Times New Roman" w:cs="Times New Roman"/>
          <w:b/>
          <w:bCs/>
          <w:sz w:val="20"/>
          <w:szCs w:val="20"/>
        </w:rPr>
      </w:pPr>
    </w:p>
    <w:p w14:paraId="37323AFC" w14:textId="77777777" w:rsidR="00722B7E" w:rsidRPr="00722B7E" w:rsidRDefault="00722B7E" w:rsidP="00D21B1D">
      <w:pPr>
        <w:widowControl w:val="0"/>
        <w:numPr>
          <w:ilvl w:val="0"/>
          <w:numId w:val="27"/>
        </w:numPr>
        <w:autoSpaceDE w:val="0"/>
        <w:autoSpaceDN w:val="0"/>
        <w:adjustRightInd w:val="0"/>
        <w:spacing w:after="0" w:line="240" w:lineRule="auto"/>
        <w:ind w:left="0" w:firstLine="90"/>
        <w:contextualSpacing/>
        <w:rPr>
          <w:rFonts w:ascii="Times New Roman" w:eastAsiaTheme="minorEastAsia" w:hAnsi="Times New Roman" w:cs="Times New Roman"/>
          <w:color w:val="000000"/>
          <w:sz w:val="20"/>
          <w:szCs w:val="20"/>
        </w:rPr>
      </w:pPr>
      <w:r w:rsidRPr="00722B7E">
        <w:rPr>
          <w:rFonts w:ascii="Times New Roman" w:eastAsiaTheme="minorEastAsia" w:hAnsi="Times New Roman" w:cs="Times New Roman"/>
          <w:b/>
          <w:color w:val="000000"/>
          <w:sz w:val="20"/>
          <w:szCs w:val="20"/>
        </w:rPr>
        <w:t>Service Failures.</w:t>
      </w:r>
      <w:r w:rsidRPr="00722B7E">
        <w:rPr>
          <w:rFonts w:ascii="Times New Roman" w:eastAsiaTheme="minorEastAsia" w:hAnsi="Times New Roman" w:cs="Times New Roman"/>
          <w:color w:val="000000"/>
          <w:sz w:val="20"/>
          <w:szCs w:val="20"/>
        </w:rPr>
        <w:t xml:space="preserve">  A “</w:t>
      </w:r>
      <w:r w:rsidRPr="00722B7E">
        <w:rPr>
          <w:rFonts w:ascii="Times New Roman" w:eastAsiaTheme="minorEastAsia" w:hAnsi="Times New Roman" w:cs="Times New Roman"/>
          <w:b/>
          <w:color w:val="000000"/>
          <w:sz w:val="20"/>
          <w:szCs w:val="20"/>
        </w:rPr>
        <w:t>Service Failure</w:t>
      </w:r>
      <w:r w:rsidRPr="00722B7E">
        <w:rPr>
          <w:rFonts w:ascii="Times New Roman" w:eastAsiaTheme="minorEastAsia" w:hAnsi="Times New Roman" w:cs="Times New Roman"/>
          <w:color w:val="000000"/>
          <w:sz w:val="20"/>
          <w:szCs w:val="20"/>
        </w:rPr>
        <w:t>” for a customer means any of the following: </w:t>
      </w:r>
    </w:p>
    <w:p w14:paraId="1D0D9863" w14:textId="77777777" w:rsidR="00722B7E" w:rsidRPr="00722B7E" w:rsidRDefault="00722B7E" w:rsidP="00722B7E">
      <w:pPr>
        <w:widowControl w:val="0"/>
        <w:autoSpaceDE w:val="0"/>
        <w:autoSpaceDN w:val="0"/>
        <w:adjustRightInd w:val="0"/>
        <w:spacing w:after="0" w:line="240" w:lineRule="auto"/>
        <w:ind w:left="90"/>
        <w:contextualSpacing/>
        <w:rPr>
          <w:rFonts w:ascii="Times New Roman" w:eastAsiaTheme="minorEastAsia" w:hAnsi="Times New Roman" w:cs="Times New Roman"/>
          <w:color w:val="000000"/>
          <w:sz w:val="20"/>
          <w:szCs w:val="20"/>
        </w:rPr>
      </w:pPr>
    </w:p>
    <w:p w14:paraId="2D9BC257" w14:textId="77777777" w:rsidR="00722B7E" w:rsidRPr="00722B7E" w:rsidRDefault="00722B7E" w:rsidP="00D21B1D">
      <w:pPr>
        <w:widowControl w:val="0"/>
        <w:numPr>
          <w:ilvl w:val="0"/>
          <w:numId w:val="28"/>
        </w:numPr>
        <w:autoSpaceDE w:val="0"/>
        <w:autoSpaceDN w:val="0"/>
        <w:adjustRightInd w:val="0"/>
        <w:spacing w:after="0" w:line="240" w:lineRule="auto"/>
        <w:ind w:left="0" w:firstLine="720"/>
        <w:contextualSpacing/>
        <w:rPr>
          <w:rFonts w:ascii="Times New Roman" w:eastAsiaTheme="minorEastAsia" w:hAnsi="Times New Roman" w:cs="Times New Roman"/>
          <w:color w:val="000000"/>
          <w:sz w:val="20"/>
          <w:szCs w:val="20"/>
        </w:rPr>
      </w:pPr>
      <w:r w:rsidRPr="00722B7E">
        <w:rPr>
          <w:rFonts w:ascii="Times New Roman" w:eastAsiaTheme="minorEastAsia" w:hAnsi="Times New Roman" w:cs="Times New Roman"/>
          <w:color w:val="000000"/>
          <w:sz w:val="20"/>
          <w:szCs w:val="20"/>
        </w:rPr>
        <w:t>No reports are available to such customer from the Analytics Service for more than 72 hours;</w:t>
      </w:r>
    </w:p>
    <w:p w14:paraId="4B7B5C2C" w14:textId="77777777" w:rsidR="00722B7E" w:rsidRPr="00722B7E" w:rsidRDefault="00722B7E" w:rsidP="00722B7E">
      <w:pPr>
        <w:spacing w:after="0" w:line="240" w:lineRule="auto"/>
        <w:ind w:firstLine="720"/>
        <w:rPr>
          <w:rFonts w:ascii="Times New Roman" w:eastAsiaTheme="minorEastAsia" w:hAnsi="Times New Roman" w:cs="Times New Roman"/>
          <w:color w:val="000000"/>
          <w:sz w:val="20"/>
          <w:szCs w:val="20"/>
        </w:rPr>
      </w:pPr>
    </w:p>
    <w:p w14:paraId="568BD249" w14:textId="77777777" w:rsidR="00722B7E" w:rsidRPr="00722B7E" w:rsidRDefault="00722B7E" w:rsidP="00D21B1D">
      <w:pPr>
        <w:widowControl w:val="0"/>
        <w:numPr>
          <w:ilvl w:val="0"/>
          <w:numId w:val="28"/>
        </w:numPr>
        <w:autoSpaceDE w:val="0"/>
        <w:autoSpaceDN w:val="0"/>
        <w:adjustRightInd w:val="0"/>
        <w:spacing w:after="0" w:line="240" w:lineRule="auto"/>
        <w:ind w:left="0" w:firstLine="720"/>
        <w:contextualSpacing/>
        <w:rPr>
          <w:rFonts w:ascii="Times New Roman" w:eastAsiaTheme="minorEastAsia" w:hAnsi="Times New Roman" w:cs="Times New Roman"/>
          <w:color w:val="000000"/>
          <w:sz w:val="20"/>
          <w:szCs w:val="20"/>
        </w:rPr>
      </w:pPr>
      <w:r w:rsidRPr="00722B7E">
        <w:rPr>
          <w:rFonts w:ascii="Times New Roman" w:eastAsiaTheme="minorEastAsia" w:hAnsi="Times New Roman" w:cs="Times New Roman"/>
          <w:color w:val="000000"/>
          <w:sz w:val="20"/>
          <w:szCs w:val="20"/>
        </w:rPr>
        <w:t xml:space="preserve">The Analytics Service fails to capture data for a substantial number of such customer’s subscribers for more than 72 hours; or </w:t>
      </w:r>
    </w:p>
    <w:p w14:paraId="4D0F0D3D" w14:textId="77777777" w:rsidR="00722B7E" w:rsidRPr="00722B7E" w:rsidRDefault="00722B7E" w:rsidP="00722B7E">
      <w:pPr>
        <w:spacing w:after="0" w:line="240" w:lineRule="auto"/>
        <w:ind w:firstLine="720"/>
        <w:rPr>
          <w:rFonts w:ascii="Times New Roman" w:eastAsiaTheme="minorEastAsia" w:hAnsi="Times New Roman" w:cs="Times New Roman"/>
          <w:color w:val="000000"/>
          <w:sz w:val="20"/>
          <w:szCs w:val="20"/>
        </w:rPr>
      </w:pPr>
    </w:p>
    <w:p w14:paraId="557BCB61" w14:textId="77777777" w:rsidR="00722B7E" w:rsidRPr="00722B7E" w:rsidRDefault="00722B7E" w:rsidP="00D21B1D">
      <w:pPr>
        <w:widowControl w:val="0"/>
        <w:numPr>
          <w:ilvl w:val="0"/>
          <w:numId w:val="28"/>
        </w:numPr>
        <w:autoSpaceDE w:val="0"/>
        <w:autoSpaceDN w:val="0"/>
        <w:adjustRightInd w:val="0"/>
        <w:spacing w:after="0" w:line="240" w:lineRule="auto"/>
        <w:ind w:left="0" w:firstLine="720"/>
        <w:contextualSpacing/>
        <w:rPr>
          <w:rFonts w:ascii="Times New Roman" w:eastAsiaTheme="minorEastAsia" w:hAnsi="Times New Roman" w:cs="Times New Roman"/>
          <w:color w:val="000000"/>
          <w:sz w:val="20"/>
          <w:szCs w:val="20"/>
        </w:rPr>
      </w:pPr>
      <w:r w:rsidRPr="00722B7E">
        <w:rPr>
          <w:rFonts w:ascii="Times New Roman" w:eastAsiaTheme="minorEastAsia" w:hAnsi="Times New Roman" w:cs="Times New Roman"/>
          <w:color w:val="000000"/>
          <w:sz w:val="20"/>
          <w:szCs w:val="20"/>
        </w:rPr>
        <w:t xml:space="preserve">Minerva fails to update the reports accessible to such customer with such customer’s subscribers’ data within 48 hours of the creation of such data. </w:t>
      </w:r>
    </w:p>
    <w:p w14:paraId="09362980" w14:textId="77777777" w:rsidR="00722B7E" w:rsidRPr="00722B7E" w:rsidRDefault="00722B7E" w:rsidP="00722B7E">
      <w:pPr>
        <w:spacing w:after="0" w:line="240" w:lineRule="auto"/>
        <w:ind w:left="720"/>
        <w:contextualSpacing/>
        <w:rPr>
          <w:rFonts w:ascii="Times New Roman" w:eastAsiaTheme="minorEastAsia" w:hAnsi="Times New Roman" w:cs="Times New Roman"/>
          <w:b/>
          <w:color w:val="000000"/>
          <w:sz w:val="20"/>
          <w:szCs w:val="20"/>
        </w:rPr>
      </w:pPr>
    </w:p>
    <w:p w14:paraId="7DE2BE21" w14:textId="77777777" w:rsidR="00722B7E" w:rsidRPr="00722B7E" w:rsidRDefault="00722B7E" w:rsidP="00D21B1D">
      <w:pPr>
        <w:widowControl w:val="0"/>
        <w:numPr>
          <w:ilvl w:val="0"/>
          <w:numId w:val="27"/>
        </w:numPr>
        <w:autoSpaceDE w:val="0"/>
        <w:autoSpaceDN w:val="0"/>
        <w:adjustRightInd w:val="0"/>
        <w:spacing w:after="0" w:line="240" w:lineRule="auto"/>
        <w:ind w:left="0" w:firstLine="90"/>
        <w:contextualSpacing/>
        <w:rPr>
          <w:rFonts w:ascii="Times New Roman" w:eastAsiaTheme="minorEastAsia" w:hAnsi="Times New Roman" w:cs="Times New Roman"/>
          <w:sz w:val="20"/>
          <w:szCs w:val="20"/>
        </w:rPr>
      </w:pPr>
      <w:r w:rsidRPr="00722B7E">
        <w:rPr>
          <w:rFonts w:ascii="Times New Roman" w:eastAsiaTheme="minorEastAsia" w:hAnsi="Times New Roman" w:cs="Times New Roman"/>
          <w:b/>
          <w:color w:val="000000"/>
          <w:sz w:val="20"/>
          <w:szCs w:val="20"/>
        </w:rPr>
        <w:t>Excusing</w:t>
      </w:r>
      <w:r w:rsidRPr="00722B7E">
        <w:rPr>
          <w:rFonts w:ascii="Times New Roman" w:eastAsiaTheme="minorEastAsia" w:hAnsi="Times New Roman" w:cs="Times New Roman"/>
          <w:b/>
          <w:bCs/>
          <w:sz w:val="20"/>
          <w:szCs w:val="20"/>
        </w:rPr>
        <w:t xml:space="preserve"> Events.  </w:t>
      </w:r>
      <w:r w:rsidRPr="00722B7E">
        <w:rPr>
          <w:rFonts w:ascii="Times New Roman" w:eastAsiaTheme="minorEastAsia" w:hAnsi="Times New Roman" w:cs="Times New Roman"/>
          <w:bCs/>
          <w:sz w:val="20"/>
          <w:szCs w:val="20"/>
        </w:rPr>
        <w:t>An “</w:t>
      </w:r>
      <w:r w:rsidRPr="00722B7E">
        <w:rPr>
          <w:rFonts w:ascii="Times New Roman" w:eastAsiaTheme="minorEastAsia" w:hAnsi="Times New Roman" w:cs="Times New Roman"/>
          <w:b/>
          <w:bCs/>
          <w:sz w:val="20"/>
          <w:szCs w:val="20"/>
        </w:rPr>
        <w:t>Excusing Event</w:t>
      </w:r>
      <w:r w:rsidRPr="00722B7E">
        <w:rPr>
          <w:rFonts w:ascii="Times New Roman" w:eastAsiaTheme="minorEastAsia" w:hAnsi="Times New Roman" w:cs="Times New Roman"/>
          <w:sz w:val="20"/>
          <w:szCs w:val="20"/>
        </w:rPr>
        <w:t>” means any of the following: </w:t>
      </w:r>
    </w:p>
    <w:p w14:paraId="7EA505C0" w14:textId="77777777" w:rsidR="00722B7E" w:rsidRPr="00722B7E" w:rsidRDefault="00722B7E" w:rsidP="00722B7E">
      <w:pPr>
        <w:widowControl w:val="0"/>
        <w:autoSpaceDE w:val="0"/>
        <w:autoSpaceDN w:val="0"/>
        <w:adjustRightInd w:val="0"/>
        <w:spacing w:after="0" w:line="240" w:lineRule="auto"/>
        <w:rPr>
          <w:rFonts w:ascii="Times New Roman" w:eastAsiaTheme="minorEastAsia" w:hAnsi="Times New Roman" w:cs="Times New Roman"/>
          <w:sz w:val="20"/>
          <w:szCs w:val="20"/>
        </w:rPr>
      </w:pPr>
    </w:p>
    <w:p w14:paraId="1BDA8A11" w14:textId="77777777" w:rsidR="00722B7E" w:rsidRPr="00722B7E" w:rsidRDefault="00722B7E" w:rsidP="00722B7E">
      <w:pPr>
        <w:spacing w:after="0" w:line="240" w:lineRule="auto"/>
        <w:ind w:firstLine="720"/>
        <w:rPr>
          <w:rFonts w:ascii="Times New Roman" w:eastAsiaTheme="minorEastAsia" w:hAnsi="Times New Roman" w:cs="Times New Roman"/>
          <w:sz w:val="20"/>
          <w:szCs w:val="20"/>
        </w:rPr>
      </w:pPr>
      <w:r w:rsidRPr="00722B7E">
        <w:rPr>
          <w:rFonts w:ascii="Times New Roman" w:eastAsiaTheme="minorEastAsia" w:hAnsi="Times New Roman" w:cs="Times New Roman"/>
          <w:sz w:val="20"/>
          <w:szCs w:val="20"/>
        </w:rPr>
        <w:t>(a)</w:t>
      </w:r>
      <w:r w:rsidRPr="00722B7E">
        <w:rPr>
          <w:rFonts w:ascii="Times New Roman" w:eastAsiaTheme="minorEastAsia" w:hAnsi="Times New Roman" w:cs="Times New Roman"/>
          <w:sz w:val="20"/>
          <w:szCs w:val="20"/>
        </w:rPr>
        <w:tab/>
        <w:t>The affected customer’s act or omission or an act or omission of a third party for which Minerva is not responsible, including hacking or denial of service attacks;</w:t>
      </w:r>
    </w:p>
    <w:p w14:paraId="29EF76A2" w14:textId="77777777" w:rsidR="00722B7E" w:rsidRPr="00722B7E" w:rsidRDefault="00722B7E" w:rsidP="00722B7E">
      <w:pPr>
        <w:spacing w:after="0" w:line="240" w:lineRule="auto"/>
        <w:ind w:firstLine="720"/>
        <w:rPr>
          <w:rFonts w:ascii="Times New Roman" w:eastAsiaTheme="minorEastAsia" w:hAnsi="Times New Roman" w:cs="Times New Roman"/>
          <w:sz w:val="20"/>
          <w:szCs w:val="20"/>
        </w:rPr>
      </w:pPr>
    </w:p>
    <w:p w14:paraId="62A6F120" w14:textId="77777777" w:rsidR="00722B7E" w:rsidRPr="00722B7E" w:rsidRDefault="00722B7E" w:rsidP="00722B7E">
      <w:pPr>
        <w:spacing w:after="0" w:line="240" w:lineRule="auto"/>
        <w:ind w:firstLine="720"/>
        <w:rPr>
          <w:rFonts w:ascii="Times New Roman" w:eastAsiaTheme="minorEastAsia" w:hAnsi="Times New Roman" w:cs="Times New Roman"/>
          <w:sz w:val="20"/>
          <w:szCs w:val="20"/>
        </w:rPr>
      </w:pPr>
      <w:r w:rsidRPr="00722B7E">
        <w:rPr>
          <w:rFonts w:ascii="Times New Roman" w:eastAsiaTheme="minorEastAsia" w:hAnsi="Times New Roman" w:cs="Times New Roman"/>
          <w:sz w:val="20"/>
          <w:szCs w:val="20"/>
        </w:rPr>
        <w:t>(b)</w:t>
      </w:r>
      <w:r w:rsidRPr="00722B7E">
        <w:rPr>
          <w:rFonts w:ascii="Times New Roman" w:eastAsiaTheme="minorEastAsia" w:hAnsi="Times New Roman" w:cs="Times New Roman"/>
          <w:sz w:val="20"/>
          <w:szCs w:val="20"/>
        </w:rPr>
        <w:tab/>
        <w:t>Routine or emergency maintenance of the Analytics Service or any other scheduled downtime agreed to by the affected parties;</w:t>
      </w:r>
    </w:p>
    <w:p w14:paraId="397D5562" w14:textId="77777777" w:rsidR="00722B7E" w:rsidRPr="00722B7E" w:rsidRDefault="00722B7E" w:rsidP="00722B7E">
      <w:pPr>
        <w:spacing w:after="0" w:line="240" w:lineRule="auto"/>
        <w:ind w:firstLine="720"/>
        <w:rPr>
          <w:rFonts w:ascii="Times New Roman" w:eastAsiaTheme="minorEastAsia" w:hAnsi="Times New Roman" w:cs="Times New Roman"/>
          <w:sz w:val="20"/>
          <w:szCs w:val="20"/>
        </w:rPr>
      </w:pPr>
    </w:p>
    <w:p w14:paraId="184154A4" w14:textId="77777777" w:rsidR="00722B7E" w:rsidRPr="00722B7E" w:rsidRDefault="00722B7E" w:rsidP="00722B7E">
      <w:pPr>
        <w:spacing w:after="0" w:line="240" w:lineRule="auto"/>
        <w:ind w:firstLine="720"/>
        <w:rPr>
          <w:rFonts w:ascii="Times New Roman" w:eastAsiaTheme="minorEastAsia" w:hAnsi="Times New Roman" w:cs="Times New Roman"/>
          <w:sz w:val="20"/>
          <w:szCs w:val="20"/>
        </w:rPr>
      </w:pPr>
      <w:r w:rsidRPr="00722B7E">
        <w:rPr>
          <w:rFonts w:ascii="Times New Roman" w:eastAsiaTheme="minorEastAsia" w:hAnsi="Times New Roman" w:cs="Times New Roman"/>
          <w:sz w:val="20"/>
          <w:szCs w:val="20"/>
        </w:rPr>
        <w:t>(c)</w:t>
      </w:r>
      <w:r w:rsidRPr="00722B7E">
        <w:rPr>
          <w:rFonts w:ascii="Times New Roman" w:eastAsiaTheme="minorEastAsia" w:hAnsi="Times New Roman" w:cs="Times New Roman"/>
          <w:sz w:val="20"/>
          <w:szCs w:val="20"/>
        </w:rPr>
        <w:tab/>
        <w:t>Defects or problems caused by any hardware, software, database, application or other code or materials not provided by Minerva; or</w:t>
      </w:r>
    </w:p>
    <w:p w14:paraId="1D58C85C" w14:textId="77777777" w:rsidR="00722B7E" w:rsidRPr="00722B7E" w:rsidRDefault="00722B7E" w:rsidP="00722B7E">
      <w:pPr>
        <w:spacing w:after="0" w:line="240" w:lineRule="auto"/>
        <w:ind w:firstLine="720"/>
        <w:rPr>
          <w:rFonts w:ascii="Times New Roman" w:eastAsiaTheme="minorEastAsia" w:hAnsi="Times New Roman" w:cs="Times New Roman"/>
          <w:sz w:val="20"/>
          <w:szCs w:val="20"/>
        </w:rPr>
      </w:pPr>
    </w:p>
    <w:p w14:paraId="720B2E69" w14:textId="77777777" w:rsidR="00722B7E" w:rsidRPr="00722B7E" w:rsidRDefault="00722B7E" w:rsidP="00722B7E">
      <w:pPr>
        <w:spacing w:after="0" w:line="240" w:lineRule="auto"/>
        <w:ind w:firstLine="720"/>
        <w:rPr>
          <w:rFonts w:ascii="Times New Roman" w:eastAsiaTheme="minorEastAsia" w:hAnsi="Times New Roman" w:cs="Times New Roman"/>
          <w:sz w:val="20"/>
          <w:szCs w:val="20"/>
        </w:rPr>
      </w:pPr>
      <w:r w:rsidRPr="00722B7E">
        <w:rPr>
          <w:rFonts w:ascii="Times New Roman" w:eastAsiaTheme="minorEastAsia" w:hAnsi="Times New Roman" w:cs="Times New Roman"/>
          <w:sz w:val="20"/>
          <w:szCs w:val="20"/>
        </w:rPr>
        <w:t xml:space="preserve">(d) </w:t>
      </w:r>
      <w:r w:rsidRPr="00722B7E">
        <w:rPr>
          <w:rFonts w:ascii="Times New Roman" w:eastAsiaTheme="minorEastAsia" w:hAnsi="Times New Roman" w:cs="Times New Roman"/>
          <w:sz w:val="20"/>
          <w:szCs w:val="20"/>
        </w:rPr>
        <w:tab/>
        <w:t xml:space="preserve">Events of </w:t>
      </w:r>
      <w:r w:rsidRPr="00722B7E">
        <w:rPr>
          <w:rFonts w:ascii="Times New Roman" w:eastAsiaTheme="minorEastAsia" w:hAnsi="Times New Roman" w:cs="Times New Roman"/>
          <w:i/>
          <w:sz w:val="20"/>
          <w:szCs w:val="20"/>
        </w:rPr>
        <w:t>force majeure</w:t>
      </w:r>
      <w:r w:rsidRPr="00722B7E">
        <w:rPr>
          <w:rFonts w:ascii="Times New Roman" w:eastAsiaTheme="minorEastAsia" w:hAnsi="Times New Roman" w:cs="Times New Roman"/>
          <w:sz w:val="20"/>
          <w:szCs w:val="20"/>
        </w:rPr>
        <w:t>, including acts of war, god, earthquake, flood, embargo, riot, sabotage, labor dispute (outside of Minerva’s own employees), government acts, or failure of the Internet.</w:t>
      </w:r>
    </w:p>
    <w:p w14:paraId="32006CCE" w14:textId="77777777" w:rsidR="00722B7E" w:rsidRPr="00722B7E" w:rsidRDefault="00722B7E" w:rsidP="00722B7E">
      <w:pPr>
        <w:spacing w:after="0" w:line="240" w:lineRule="auto"/>
        <w:ind w:firstLine="720"/>
        <w:rPr>
          <w:rFonts w:ascii="Times New Roman" w:eastAsiaTheme="minorEastAsia" w:hAnsi="Times New Roman" w:cs="Times New Roman"/>
          <w:sz w:val="20"/>
          <w:szCs w:val="20"/>
        </w:rPr>
      </w:pPr>
    </w:p>
    <w:p w14:paraId="555ADBA6" w14:textId="77777777" w:rsidR="00722B7E" w:rsidRPr="00722B7E" w:rsidRDefault="00722B7E" w:rsidP="00D21B1D">
      <w:pPr>
        <w:widowControl w:val="0"/>
        <w:numPr>
          <w:ilvl w:val="0"/>
          <w:numId w:val="27"/>
        </w:numPr>
        <w:autoSpaceDE w:val="0"/>
        <w:autoSpaceDN w:val="0"/>
        <w:adjustRightInd w:val="0"/>
        <w:spacing w:after="0" w:line="240" w:lineRule="auto"/>
        <w:ind w:left="0" w:firstLine="90"/>
        <w:contextualSpacing/>
        <w:rPr>
          <w:rFonts w:ascii="Times New Roman" w:eastAsiaTheme="minorEastAsia" w:hAnsi="Times New Roman" w:cs="Times New Roman"/>
          <w:sz w:val="20"/>
          <w:szCs w:val="20"/>
        </w:rPr>
      </w:pPr>
      <w:r w:rsidRPr="00722B7E">
        <w:rPr>
          <w:rFonts w:ascii="Times New Roman" w:eastAsiaTheme="minorEastAsia" w:hAnsi="Times New Roman" w:cs="Times New Roman"/>
          <w:b/>
          <w:color w:val="000000"/>
          <w:sz w:val="20"/>
          <w:szCs w:val="20"/>
        </w:rPr>
        <w:t>Sole</w:t>
      </w:r>
      <w:r w:rsidRPr="00722B7E">
        <w:rPr>
          <w:rFonts w:ascii="Times New Roman" w:eastAsiaTheme="minorEastAsia" w:hAnsi="Times New Roman" w:cs="Times New Roman"/>
          <w:b/>
          <w:sz w:val="20"/>
          <w:szCs w:val="20"/>
        </w:rPr>
        <w:t xml:space="preserve"> Remedy; Amendment. </w:t>
      </w:r>
      <w:r w:rsidRPr="00722B7E">
        <w:rPr>
          <w:rFonts w:ascii="Times New Roman" w:eastAsiaTheme="minorEastAsia" w:hAnsi="Times New Roman" w:cs="Times New Roman"/>
          <w:sz w:val="20"/>
          <w:szCs w:val="20"/>
        </w:rPr>
        <w:t xml:space="preserve"> The issuance of Service Credits and termination of the Analytics Service as provided above are Minerva’s sole obligation, and each affected customer’s sole remedy, for any Service Failure or other failure of the Analytics Service.   Minerva may amend or terminate this Service Level Agreement as to future periods by posting notice of such changes or termination on this page. </w:t>
      </w:r>
    </w:p>
    <w:p w14:paraId="19A94DB8" w14:textId="77777777" w:rsidR="00722B7E" w:rsidRPr="00722B7E" w:rsidRDefault="00722B7E" w:rsidP="00722B7E">
      <w:pPr>
        <w:tabs>
          <w:tab w:val="left" w:pos="-720"/>
          <w:tab w:val="left" w:pos="540"/>
        </w:tabs>
        <w:suppressAutoHyphens/>
        <w:spacing w:after="0" w:line="240" w:lineRule="auto"/>
        <w:rPr>
          <w:rFonts w:ascii="Times New Roman" w:eastAsiaTheme="minorEastAsia" w:hAnsi="Times New Roman" w:cs="Times New Roman"/>
          <w:sz w:val="20"/>
          <w:szCs w:val="20"/>
        </w:rPr>
      </w:pPr>
    </w:p>
    <w:p w14:paraId="34253446" w14:textId="77777777" w:rsidR="00982E4C" w:rsidRDefault="00982E4C"/>
    <w:sectPr w:rsidR="00982E4C">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A2C80" w14:textId="77777777" w:rsidR="008A35C9" w:rsidRDefault="008A35C9" w:rsidP="00834ED4">
      <w:pPr>
        <w:spacing w:after="0" w:line="240" w:lineRule="auto"/>
      </w:pPr>
      <w:r>
        <w:separator/>
      </w:r>
    </w:p>
  </w:endnote>
  <w:endnote w:type="continuationSeparator" w:id="0">
    <w:p w14:paraId="7CEA3B9E" w14:textId="77777777" w:rsidR="008A35C9" w:rsidRDefault="008A35C9" w:rsidP="00834ED4">
      <w:pPr>
        <w:spacing w:after="0" w:line="240" w:lineRule="auto"/>
      </w:pPr>
      <w:r>
        <w:continuationSeparator/>
      </w:r>
    </w:p>
  </w:endnote>
  <w:endnote w:type="continuationNotice" w:id="1">
    <w:p w14:paraId="6DA7E831" w14:textId="77777777" w:rsidR="008A35C9" w:rsidRDefault="008A35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New">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503591"/>
      <w:docPartObj>
        <w:docPartGallery w:val="Page Numbers (Bottom of Page)"/>
        <w:docPartUnique/>
      </w:docPartObj>
    </w:sdtPr>
    <w:sdtEndPr>
      <w:rPr>
        <w:noProof/>
      </w:rPr>
    </w:sdtEndPr>
    <w:sdtContent>
      <w:p w14:paraId="1A513216" w14:textId="77777777" w:rsidR="00005181" w:rsidRDefault="00005181">
        <w:pPr>
          <w:pStyle w:val="Footer"/>
          <w:jc w:val="center"/>
        </w:pPr>
        <w:r>
          <w:fldChar w:fldCharType="begin"/>
        </w:r>
        <w:r>
          <w:instrText xml:space="preserve"> PAGE   \* MERGEFORMAT </w:instrText>
        </w:r>
        <w:r>
          <w:fldChar w:fldCharType="separate"/>
        </w:r>
        <w:r w:rsidR="00926669">
          <w:rPr>
            <w:noProof/>
          </w:rPr>
          <w:t>37</w:t>
        </w:r>
        <w:r>
          <w:rPr>
            <w:noProof/>
          </w:rPr>
          <w:fldChar w:fldCharType="end"/>
        </w:r>
      </w:p>
    </w:sdtContent>
  </w:sdt>
  <w:p w14:paraId="37FB32FC" w14:textId="77777777" w:rsidR="00005181" w:rsidRDefault="00005181">
    <w:pPr>
      <w:pStyle w:val="Footer"/>
    </w:pPr>
  </w:p>
  <w:p w14:paraId="73ABDC47" w14:textId="77777777" w:rsidR="00BD484E" w:rsidRDefault="00BD48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8A575" w14:textId="77777777" w:rsidR="008A35C9" w:rsidRDefault="008A35C9" w:rsidP="00834ED4">
      <w:pPr>
        <w:spacing w:after="0" w:line="240" w:lineRule="auto"/>
      </w:pPr>
      <w:r>
        <w:separator/>
      </w:r>
    </w:p>
  </w:footnote>
  <w:footnote w:type="continuationSeparator" w:id="0">
    <w:p w14:paraId="26DF002E" w14:textId="77777777" w:rsidR="008A35C9" w:rsidRDefault="008A35C9" w:rsidP="00834ED4">
      <w:pPr>
        <w:spacing w:after="0" w:line="240" w:lineRule="auto"/>
      </w:pPr>
      <w:r>
        <w:continuationSeparator/>
      </w:r>
    </w:p>
  </w:footnote>
  <w:footnote w:type="continuationNotice" w:id="1">
    <w:p w14:paraId="04F2976B" w14:textId="77777777" w:rsidR="008A35C9" w:rsidRDefault="008A35C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4EAEA4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FE"/>
    <w:multiLevelType w:val="singleLevel"/>
    <w:tmpl w:val="FFFFFFFF"/>
    <w:lvl w:ilvl="0">
      <w:numFmt w:val="decimal"/>
      <w:pStyle w:val="ListBullet"/>
      <w:lvlText w:val="*"/>
      <w:lvlJc w:val="left"/>
    </w:lvl>
  </w:abstractNum>
  <w:abstractNum w:abstractNumId="2">
    <w:nsid w:val="08973ACA"/>
    <w:multiLevelType w:val="hybridMultilevel"/>
    <w:tmpl w:val="39249390"/>
    <w:lvl w:ilvl="0" w:tplc="272C42F0">
      <w:start w:val="1"/>
      <w:numFmt w:val="bullet"/>
      <w:pStyle w:val="BULLET"/>
      <w:lvlText w:val=""/>
      <w:lvlJc w:val="left"/>
      <w:pPr>
        <w:tabs>
          <w:tab w:val="num" w:pos="1800"/>
        </w:tabs>
        <w:ind w:left="1800" w:hanging="360"/>
      </w:pPr>
      <w:rPr>
        <w:rFonts w:ascii="Symbol" w:hAnsi="Symbol" w:hint="default"/>
      </w:rPr>
    </w:lvl>
    <w:lvl w:ilvl="1" w:tplc="5086B8DE">
      <w:start w:val="1"/>
      <w:numFmt w:val="bullet"/>
      <w:lvlText w:val="o"/>
      <w:lvlJc w:val="left"/>
      <w:pPr>
        <w:tabs>
          <w:tab w:val="num" w:pos="2520"/>
        </w:tabs>
        <w:ind w:left="2520" w:hanging="360"/>
      </w:pPr>
      <w:rPr>
        <w:rFonts w:ascii="Courier New" w:hAnsi="Courier New" w:hint="default"/>
      </w:rPr>
    </w:lvl>
    <w:lvl w:ilvl="2" w:tplc="AE441138" w:tentative="1">
      <w:start w:val="1"/>
      <w:numFmt w:val="bullet"/>
      <w:lvlText w:val=""/>
      <w:lvlJc w:val="left"/>
      <w:pPr>
        <w:tabs>
          <w:tab w:val="num" w:pos="3240"/>
        </w:tabs>
        <w:ind w:left="3240" w:hanging="360"/>
      </w:pPr>
      <w:rPr>
        <w:rFonts w:ascii="Wingdings" w:hAnsi="Wingdings" w:hint="default"/>
      </w:rPr>
    </w:lvl>
    <w:lvl w:ilvl="3" w:tplc="0F2A3322" w:tentative="1">
      <w:start w:val="1"/>
      <w:numFmt w:val="bullet"/>
      <w:lvlText w:val=""/>
      <w:lvlJc w:val="left"/>
      <w:pPr>
        <w:tabs>
          <w:tab w:val="num" w:pos="3960"/>
        </w:tabs>
        <w:ind w:left="3960" w:hanging="360"/>
      </w:pPr>
      <w:rPr>
        <w:rFonts w:ascii="Symbol" w:hAnsi="Symbol" w:hint="default"/>
      </w:rPr>
    </w:lvl>
    <w:lvl w:ilvl="4" w:tplc="00B22740" w:tentative="1">
      <w:start w:val="1"/>
      <w:numFmt w:val="bullet"/>
      <w:lvlText w:val="o"/>
      <w:lvlJc w:val="left"/>
      <w:pPr>
        <w:tabs>
          <w:tab w:val="num" w:pos="4680"/>
        </w:tabs>
        <w:ind w:left="4680" w:hanging="360"/>
      </w:pPr>
      <w:rPr>
        <w:rFonts w:ascii="Courier New" w:hAnsi="Courier New" w:hint="default"/>
      </w:rPr>
    </w:lvl>
    <w:lvl w:ilvl="5" w:tplc="19F88136" w:tentative="1">
      <w:start w:val="1"/>
      <w:numFmt w:val="bullet"/>
      <w:lvlText w:val=""/>
      <w:lvlJc w:val="left"/>
      <w:pPr>
        <w:tabs>
          <w:tab w:val="num" w:pos="5400"/>
        </w:tabs>
        <w:ind w:left="5400" w:hanging="360"/>
      </w:pPr>
      <w:rPr>
        <w:rFonts w:ascii="Wingdings" w:hAnsi="Wingdings" w:hint="default"/>
      </w:rPr>
    </w:lvl>
    <w:lvl w:ilvl="6" w:tplc="72E4096E" w:tentative="1">
      <w:start w:val="1"/>
      <w:numFmt w:val="bullet"/>
      <w:lvlText w:val=""/>
      <w:lvlJc w:val="left"/>
      <w:pPr>
        <w:tabs>
          <w:tab w:val="num" w:pos="6120"/>
        </w:tabs>
        <w:ind w:left="6120" w:hanging="360"/>
      </w:pPr>
      <w:rPr>
        <w:rFonts w:ascii="Symbol" w:hAnsi="Symbol" w:hint="default"/>
      </w:rPr>
    </w:lvl>
    <w:lvl w:ilvl="7" w:tplc="39B06040" w:tentative="1">
      <w:start w:val="1"/>
      <w:numFmt w:val="bullet"/>
      <w:lvlText w:val="o"/>
      <w:lvlJc w:val="left"/>
      <w:pPr>
        <w:tabs>
          <w:tab w:val="num" w:pos="6840"/>
        </w:tabs>
        <w:ind w:left="6840" w:hanging="360"/>
      </w:pPr>
      <w:rPr>
        <w:rFonts w:ascii="Courier New" w:hAnsi="Courier New" w:hint="default"/>
      </w:rPr>
    </w:lvl>
    <w:lvl w:ilvl="8" w:tplc="018E024C" w:tentative="1">
      <w:start w:val="1"/>
      <w:numFmt w:val="bullet"/>
      <w:lvlText w:val=""/>
      <w:lvlJc w:val="left"/>
      <w:pPr>
        <w:tabs>
          <w:tab w:val="num" w:pos="7560"/>
        </w:tabs>
        <w:ind w:left="7560" w:hanging="360"/>
      </w:pPr>
      <w:rPr>
        <w:rFonts w:ascii="Wingdings" w:hAnsi="Wingdings" w:hint="default"/>
      </w:rPr>
    </w:lvl>
  </w:abstractNum>
  <w:abstractNum w:abstractNumId="3">
    <w:nsid w:val="0A2275A9"/>
    <w:multiLevelType w:val="hybridMultilevel"/>
    <w:tmpl w:val="2C7A9520"/>
    <w:lvl w:ilvl="0" w:tplc="A2FE5BA0">
      <w:start w:val="1"/>
      <w:numFmt w:val="bullet"/>
      <w:pStyle w:val="SOWBullet2"/>
      <w:lvlText w:val=""/>
      <w:lvlJc w:val="left"/>
      <w:pPr>
        <w:tabs>
          <w:tab w:val="num" w:pos="720"/>
        </w:tabs>
        <w:ind w:left="720" w:hanging="360"/>
      </w:pPr>
      <w:rPr>
        <w:rFonts w:ascii="Symbol" w:hAnsi="Symbol" w:hint="default"/>
      </w:rPr>
    </w:lvl>
    <w:lvl w:ilvl="1" w:tplc="A70C2694" w:tentative="1">
      <w:start w:val="1"/>
      <w:numFmt w:val="bullet"/>
      <w:lvlText w:val="o"/>
      <w:lvlJc w:val="left"/>
      <w:pPr>
        <w:tabs>
          <w:tab w:val="num" w:pos="1440"/>
        </w:tabs>
        <w:ind w:left="1440" w:hanging="360"/>
      </w:pPr>
      <w:rPr>
        <w:rFonts w:ascii="Courier New" w:hAnsi="Courier New" w:hint="default"/>
      </w:rPr>
    </w:lvl>
    <w:lvl w:ilvl="2" w:tplc="7F76426C" w:tentative="1">
      <w:start w:val="1"/>
      <w:numFmt w:val="bullet"/>
      <w:lvlText w:val=""/>
      <w:lvlJc w:val="left"/>
      <w:pPr>
        <w:tabs>
          <w:tab w:val="num" w:pos="2160"/>
        </w:tabs>
        <w:ind w:left="2160" w:hanging="360"/>
      </w:pPr>
      <w:rPr>
        <w:rFonts w:ascii="Wingdings" w:hAnsi="Wingdings" w:hint="default"/>
      </w:rPr>
    </w:lvl>
    <w:lvl w:ilvl="3" w:tplc="7938D33A" w:tentative="1">
      <w:start w:val="1"/>
      <w:numFmt w:val="bullet"/>
      <w:lvlText w:val=""/>
      <w:lvlJc w:val="left"/>
      <w:pPr>
        <w:tabs>
          <w:tab w:val="num" w:pos="2880"/>
        </w:tabs>
        <w:ind w:left="2880" w:hanging="360"/>
      </w:pPr>
      <w:rPr>
        <w:rFonts w:ascii="Symbol" w:hAnsi="Symbol" w:hint="default"/>
      </w:rPr>
    </w:lvl>
    <w:lvl w:ilvl="4" w:tplc="ED569136" w:tentative="1">
      <w:start w:val="1"/>
      <w:numFmt w:val="bullet"/>
      <w:lvlText w:val="o"/>
      <w:lvlJc w:val="left"/>
      <w:pPr>
        <w:tabs>
          <w:tab w:val="num" w:pos="3600"/>
        </w:tabs>
        <w:ind w:left="3600" w:hanging="360"/>
      </w:pPr>
      <w:rPr>
        <w:rFonts w:ascii="Courier New" w:hAnsi="Courier New" w:hint="default"/>
      </w:rPr>
    </w:lvl>
    <w:lvl w:ilvl="5" w:tplc="5AFAA6C6" w:tentative="1">
      <w:start w:val="1"/>
      <w:numFmt w:val="bullet"/>
      <w:lvlText w:val=""/>
      <w:lvlJc w:val="left"/>
      <w:pPr>
        <w:tabs>
          <w:tab w:val="num" w:pos="4320"/>
        </w:tabs>
        <w:ind w:left="4320" w:hanging="360"/>
      </w:pPr>
      <w:rPr>
        <w:rFonts w:ascii="Wingdings" w:hAnsi="Wingdings" w:hint="default"/>
      </w:rPr>
    </w:lvl>
    <w:lvl w:ilvl="6" w:tplc="6A326C00" w:tentative="1">
      <w:start w:val="1"/>
      <w:numFmt w:val="bullet"/>
      <w:lvlText w:val=""/>
      <w:lvlJc w:val="left"/>
      <w:pPr>
        <w:tabs>
          <w:tab w:val="num" w:pos="5040"/>
        </w:tabs>
        <w:ind w:left="5040" w:hanging="360"/>
      </w:pPr>
      <w:rPr>
        <w:rFonts w:ascii="Symbol" w:hAnsi="Symbol" w:hint="default"/>
      </w:rPr>
    </w:lvl>
    <w:lvl w:ilvl="7" w:tplc="B4C2ED36" w:tentative="1">
      <w:start w:val="1"/>
      <w:numFmt w:val="bullet"/>
      <w:lvlText w:val="o"/>
      <w:lvlJc w:val="left"/>
      <w:pPr>
        <w:tabs>
          <w:tab w:val="num" w:pos="5760"/>
        </w:tabs>
        <w:ind w:left="5760" w:hanging="360"/>
      </w:pPr>
      <w:rPr>
        <w:rFonts w:ascii="Courier New" w:hAnsi="Courier New" w:hint="default"/>
      </w:rPr>
    </w:lvl>
    <w:lvl w:ilvl="8" w:tplc="C4102E2E" w:tentative="1">
      <w:start w:val="1"/>
      <w:numFmt w:val="bullet"/>
      <w:lvlText w:val=""/>
      <w:lvlJc w:val="left"/>
      <w:pPr>
        <w:tabs>
          <w:tab w:val="num" w:pos="6480"/>
        </w:tabs>
        <w:ind w:left="6480" w:hanging="360"/>
      </w:pPr>
      <w:rPr>
        <w:rFonts w:ascii="Wingdings" w:hAnsi="Wingdings" w:hint="default"/>
      </w:rPr>
    </w:lvl>
  </w:abstractNum>
  <w:abstractNum w:abstractNumId="4">
    <w:nsid w:val="0A23243E"/>
    <w:multiLevelType w:val="singleLevel"/>
    <w:tmpl w:val="C4D476EA"/>
    <w:lvl w:ilvl="0">
      <w:start w:val="1"/>
      <w:numFmt w:val="bullet"/>
      <w:pStyle w:val="List3"/>
      <w:lvlText w:val=""/>
      <w:lvlJc w:val="left"/>
      <w:pPr>
        <w:tabs>
          <w:tab w:val="num" w:pos="360"/>
        </w:tabs>
        <w:ind w:left="360" w:hanging="360"/>
      </w:pPr>
      <w:rPr>
        <w:rFonts w:ascii="Wingdings" w:hAnsi="Wingdings" w:hint="default"/>
      </w:rPr>
    </w:lvl>
  </w:abstractNum>
  <w:abstractNum w:abstractNumId="5">
    <w:nsid w:val="0AE05C8E"/>
    <w:multiLevelType w:val="singleLevel"/>
    <w:tmpl w:val="7A0CA194"/>
    <w:lvl w:ilvl="0">
      <w:numFmt w:val="bullet"/>
      <w:pStyle w:val="parra-gui1"/>
      <w:lvlText w:val="–"/>
      <w:lvlJc w:val="left"/>
      <w:pPr>
        <w:tabs>
          <w:tab w:val="num" w:pos="700"/>
        </w:tabs>
        <w:ind w:left="340" w:firstLine="0"/>
      </w:pPr>
      <w:rPr>
        <w:rFonts w:ascii="Times New Roman" w:hAnsi="Times New Roman" w:hint="default"/>
      </w:rPr>
    </w:lvl>
  </w:abstractNum>
  <w:abstractNum w:abstractNumId="6">
    <w:nsid w:val="12AA41A0"/>
    <w:multiLevelType w:val="hybridMultilevel"/>
    <w:tmpl w:val="9DAEB566"/>
    <w:lvl w:ilvl="0" w:tplc="7FF093C0">
      <w:start w:val="1"/>
      <w:numFmt w:val="decimal"/>
      <w:lvlText w:val="%1."/>
      <w:lvlJc w:val="left"/>
      <w:pPr>
        <w:ind w:left="450"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409BC"/>
    <w:multiLevelType w:val="hybridMultilevel"/>
    <w:tmpl w:val="577CAEB0"/>
    <w:lvl w:ilvl="0" w:tplc="3CEC743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6BB2A5F"/>
    <w:multiLevelType w:val="multilevel"/>
    <w:tmpl w:val="E88C07F6"/>
    <w:lvl w:ilvl="0">
      <w:start w:val="1"/>
      <w:numFmt w:val="decimal"/>
      <w:pStyle w:val="O1-L1"/>
      <w:lvlText w:val="%1."/>
      <w:lvlJc w:val="left"/>
      <w:pPr>
        <w:tabs>
          <w:tab w:val="num" w:pos="0"/>
        </w:tabs>
        <w:ind w:left="0" w:firstLine="0"/>
      </w:pPr>
      <w:rPr>
        <w:rFonts w:hint="default"/>
      </w:rPr>
    </w:lvl>
    <w:lvl w:ilvl="1">
      <w:start w:val="1"/>
      <w:numFmt w:val="decimal"/>
      <w:pStyle w:val="O1-L2"/>
      <w:lvlText w:val="%1.%2"/>
      <w:lvlJc w:val="left"/>
      <w:pPr>
        <w:tabs>
          <w:tab w:val="num" w:pos="720"/>
        </w:tabs>
        <w:ind w:left="720" w:firstLine="720"/>
      </w:pPr>
      <w:rPr>
        <w:rFonts w:hint="default"/>
      </w:rPr>
    </w:lvl>
    <w:lvl w:ilvl="2">
      <w:start w:val="1"/>
      <w:numFmt w:val="lowerLetter"/>
      <w:pStyle w:val="O1-L3"/>
      <w:lvlText w:val="(%3)"/>
      <w:lvlJc w:val="left"/>
      <w:pPr>
        <w:tabs>
          <w:tab w:val="num" w:pos="0"/>
        </w:tabs>
        <w:ind w:left="0" w:firstLine="1440"/>
      </w:pPr>
      <w:rPr>
        <w:rFonts w:hint="default"/>
      </w:rPr>
    </w:lvl>
    <w:lvl w:ilvl="3">
      <w:start w:val="1"/>
      <w:numFmt w:val="lowerRoman"/>
      <w:pStyle w:val="O1-L4"/>
      <w:lvlText w:val="(%4)"/>
      <w:lvlJc w:val="left"/>
      <w:pPr>
        <w:tabs>
          <w:tab w:val="num" w:pos="0"/>
        </w:tabs>
        <w:ind w:left="0" w:firstLine="2160"/>
      </w:pPr>
      <w:rPr>
        <w:rFonts w:hint="default"/>
      </w:rPr>
    </w:lvl>
    <w:lvl w:ilvl="4">
      <w:start w:val="1"/>
      <w:numFmt w:val="upperLetter"/>
      <w:lvlText w:val="(%5)"/>
      <w:lvlJc w:val="left"/>
      <w:pPr>
        <w:tabs>
          <w:tab w:val="num" w:pos="0"/>
        </w:tabs>
        <w:ind w:left="0" w:firstLine="2880"/>
      </w:pPr>
      <w:rPr>
        <w:rFonts w:hint="default"/>
      </w:rPr>
    </w:lvl>
    <w:lvl w:ilvl="5">
      <w:start w:val="1"/>
      <w:numFmt w:val="decimal"/>
      <w:lvlText w:val="(%6)"/>
      <w:lvlJc w:val="left"/>
      <w:pPr>
        <w:tabs>
          <w:tab w:val="num" w:pos="0"/>
        </w:tabs>
        <w:ind w:left="0" w:firstLine="360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A36376D"/>
    <w:multiLevelType w:val="hybridMultilevel"/>
    <w:tmpl w:val="879E384A"/>
    <w:lvl w:ilvl="0" w:tplc="552607E6">
      <w:start w:val="1"/>
      <w:numFmt w:val="bullet"/>
      <w:pStyle w:val="TABLE-BULLETOUT"/>
      <w:lvlText w:val=""/>
      <w:lvlJc w:val="left"/>
      <w:pPr>
        <w:tabs>
          <w:tab w:val="num" w:pos="720"/>
        </w:tabs>
        <w:ind w:left="720" w:hanging="360"/>
      </w:pPr>
      <w:rPr>
        <w:rFonts w:ascii="Symbol" w:hAnsi="Symbol" w:hint="default"/>
      </w:rPr>
    </w:lvl>
    <w:lvl w:ilvl="1" w:tplc="56E6409A" w:tentative="1">
      <w:start w:val="1"/>
      <w:numFmt w:val="bullet"/>
      <w:lvlText w:val="o"/>
      <w:lvlJc w:val="left"/>
      <w:pPr>
        <w:tabs>
          <w:tab w:val="num" w:pos="1440"/>
        </w:tabs>
        <w:ind w:left="1440" w:hanging="360"/>
      </w:pPr>
      <w:rPr>
        <w:rFonts w:ascii="Courier New" w:hAnsi="Courier New" w:hint="default"/>
      </w:rPr>
    </w:lvl>
    <w:lvl w:ilvl="2" w:tplc="A6BE3DF8" w:tentative="1">
      <w:start w:val="1"/>
      <w:numFmt w:val="bullet"/>
      <w:lvlText w:val=""/>
      <w:lvlJc w:val="left"/>
      <w:pPr>
        <w:tabs>
          <w:tab w:val="num" w:pos="2160"/>
        </w:tabs>
        <w:ind w:left="2160" w:hanging="360"/>
      </w:pPr>
      <w:rPr>
        <w:rFonts w:ascii="Wingdings" w:hAnsi="Wingdings" w:hint="default"/>
      </w:rPr>
    </w:lvl>
    <w:lvl w:ilvl="3" w:tplc="A2004366" w:tentative="1">
      <w:start w:val="1"/>
      <w:numFmt w:val="bullet"/>
      <w:lvlText w:val=""/>
      <w:lvlJc w:val="left"/>
      <w:pPr>
        <w:tabs>
          <w:tab w:val="num" w:pos="2880"/>
        </w:tabs>
        <w:ind w:left="2880" w:hanging="360"/>
      </w:pPr>
      <w:rPr>
        <w:rFonts w:ascii="Symbol" w:hAnsi="Symbol" w:hint="default"/>
      </w:rPr>
    </w:lvl>
    <w:lvl w:ilvl="4" w:tplc="1D06B91A" w:tentative="1">
      <w:start w:val="1"/>
      <w:numFmt w:val="bullet"/>
      <w:lvlText w:val="o"/>
      <w:lvlJc w:val="left"/>
      <w:pPr>
        <w:tabs>
          <w:tab w:val="num" w:pos="3600"/>
        </w:tabs>
        <w:ind w:left="3600" w:hanging="360"/>
      </w:pPr>
      <w:rPr>
        <w:rFonts w:ascii="Courier New" w:hAnsi="Courier New" w:hint="default"/>
      </w:rPr>
    </w:lvl>
    <w:lvl w:ilvl="5" w:tplc="969EB2EC" w:tentative="1">
      <w:start w:val="1"/>
      <w:numFmt w:val="bullet"/>
      <w:lvlText w:val=""/>
      <w:lvlJc w:val="left"/>
      <w:pPr>
        <w:tabs>
          <w:tab w:val="num" w:pos="4320"/>
        </w:tabs>
        <w:ind w:left="4320" w:hanging="360"/>
      </w:pPr>
      <w:rPr>
        <w:rFonts w:ascii="Wingdings" w:hAnsi="Wingdings" w:hint="default"/>
      </w:rPr>
    </w:lvl>
    <w:lvl w:ilvl="6" w:tplc="A3CC7B90" w:tentative="1">
      <w:start w:val="1"/>
      <w:numFmt w:val="bullet"/>
      <w:lvlText w:val=""/>
      <w:lvlJc w:val="left"/>
      <w:pPr>
        <w:tabs>
          <w:tab w:val="num" w:pos="5040"/>
        </w:tabs>
        <w:ind w:left="5040" w:hanging="360"/>
      </w:pPr>
      <w:rPr>
        <w:rFonts w:ascii="Symbol" w:hAnsi="Symbol" w:hint="default"/>
      </w:rPr>
    </w:lvl>
    <w:lvl w:ilvl="7" w:tplc="A77CD8A4" w:tentative="1">
      <w:start w:val="1"/>
      <w:numFmt w:val="bullet"/>
      <w:lvlText w:val="o"/>
      <w:lvlJc w:val="left"/>
      <w:pPr>
        <w:tabs>
          <w:tab w:val="num" w:pos="5760"/>
        </w:tabs>
        <w:ind w:left="5760" w:hanging="360"/>
      </w:pPr>
      <w:rPr>
        <w:rFonts w:ascii="Courier New" w:hAnsi="Courier New" w:hint="default"/>
      </w:rPr>
    </w:lvl>
    <w:lvl w:ilvl="8" w:tplc="C44E74AE" w:tentative="1">
      <w:start w:val="1"/>
      <w:numFmt w:val="bullet"/>
      <w:lvlText w:val=""/>
      <w:lvlJc w:val="left"/>
      <w:pPr>
        <w:tabs>
          <w:tab w:val="num" w:pos="6480"/>
        </w:tabs>
        <w:ind w:left="6480" w:hanging="360"/>
      </w:pPr>
      <w:rPr>
        <w:rFonts w:ascii="Wingdings" w:hAnsi="Wingdings" w:hint="default"/>
      </w:rPr>
    </w:lvl>
  </w:abstractNum>
  <w:abstractNum w:abstractNumId="10">
    <w:nsid w:val="2387347E"/>
    <w:multiLevelType w:val="singleLevel"/>
    <w:tmpl w:val="06F43576"/>
    <w:lvl w:ilvl="0">
      <w:start w:val="1"/>
      <w:numFmt w:val="bullet"/>
      <w:pStyle w:val="parra-gui2"/>
      <w:lvlText w:val="*"/>
      <w:lvlJc w:val="left"/>
      <w:pPr>
        <w:tabs>
          <w:tab w:val="num" w:pos="360"/>
        </w:tabs>
        <w:ind w:left="360" w:hanging="360"/>
      </w:pPr>
      <w:rPr>
        <w:rFonts w:ascii="Times New Roman" w:hAnsi="Times New Roman" w:hint="default"/>
      </w:rPr>
    </w:lvl>
  </w:abstractNum>
  <w:abstractNum w:abstractNumId="11">
    <w:nsid w:val="293E6ED7"/>
    <w:multiLevelType w:val="hybridMultilevel"/>
    <w:tmpl w:val="FFC2768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nsid w:val="2A6E03C4"/>
    <w:multiLevelType w:val="multilevel"/>
    <w:tmpl w:val="8AF2F80C"/>
    <w:lvl w:ilvl="0">
      <w:start w:val="1"/>
      <w:numFmt w:val="bullet"/>
      <w:lvlText w:val=""/>
      <w:lvlJc w:val="left"/>
      <w:pPr>
        <w:tabs>
          <w:tab w:val="num" w:pos="1080"/>
        </w:tabs>
        <w:ind w:left="1080" w:hanging="360"/>
      </w:pPr>
      <w:rPr>
        <w:rFonts w:ascii="Wingdings" w:hAnsi="Wingdings" w:hint="default"/>
      </w:rPr>
    </w:lvl>
    <w:lvl w:ilvl="1">
      <w:start w:val="1"/>
      <w:numFmt w:val="none"/>
      <w:lvlText w:val="o"/>
      <w:legacy w:legacy="1" w:legacySpace="120" w:legacyIndent="360"/>
      <w:lvlJc w:val="left"/>
      <w:pPr>
        <w:ind w:left="1440" w:hanging="360"/>
      </w:pPr>
      <w:rPr>
        <w:rFonts w:ascii="Courier New" w:hAnsi="Courier New" w:hint="default"/>
      </w:rPr>
    </w:lvl>
    <w:lvl w:ilvl="2">
      <w:start w:val="1"/>
      <w:numFmt w:val="none"/>
      <w:lvlText w:val=""/>
      <w:legacy w:legacy="1" w:legacySpace="120" w:legacyIndent="360"/>
      <w:lvlJc w:val="left"/>
      <w:pPr>
        <w:ind w:left="1800" w:hanging="360"/>
      </w:pPr>
      <w:rPr>
        <w:rFonts w:ascii="Wingdings" w:hAnsi="Wingdings" w:hint="default"/>
      </w:rPr>
    </w:lvl>
    <w:lvl w:ilvl="3">
      <w:start w:val="1"/>
      <w:numFmt w:val="none"/>
      <w:lvlText w:val=""/>
      <w:legacy w:legacy="1" w:legacySpace="120" w:legacyIndent="360"/>
      <w:lvlJc w:val="left"/>
      <w:pPr>
        <w:ind w:left="2160" w:hanging="360"/>
      </w:pPr>
      <w:rPr>
        <w:rFonts w:ascii="Symbol" w:hAnsi="Symbol" w:hint="default"/>
      </w:rPr>
    </w:lvl>
    <w:lvl w:ilvl="4">
      <w:start w:val="1"/>
      <w:numFmt w:val="none"/>
      <w:lvlText w:val="o"/>
      <w:legacy w:legacy="1" w:legacySpace="120" w:legacyIndent="360"/>
      <w:lvlJc w:val="left"/>
      <w:pPr>
        <w:ind w:left="2520" w:hanging="360"/>
      </w:pPr>
      <w:rPr>
        <w:rFonts w:ascii="Courier New" w:hAnsi="Courier New" w:hint="default"/>
      </w:rPr>
    </w:lvl>
    <w:lvl w:ilvl="5">
      <w:start w:val="1"/>
      <w:numFmt w:val="none"/>
      <w:lvlText w:val=""/>
      <w:legacy w:legacy="1" w:legacySpace="120" w:legacyIndent="360"/>
      <w:lvlJc w:val="left"/>
      <w:pPr>
        <w:ind w:left="2880" w:hanging="360"/>
      </w:pPr>
      <w:rPr>
        <w:rFonts w:ascii="Wingdings" w:hAnsi="Wingdings" w:hint="default"/>
      </w:rPr>
    </w:lvl>
    <w:lvl w:ilvl="6">
      <w:start w:val="1"/>
      <w:numFmt w:val="none"/>
      <w:lvlText w:val=""/>
      <w:legacy w:legacy="1" w:legacySpace="120" w:legacyIndent="360"/>
      <w:lvlJc w:val="left"/>
      <w:pPr>
        <w:ind w:left="3240" w:hanging="360"/>
      </w:pPr>
      <w:rPr>
        <w:rFonts w:ascii="Symbol" w:hAnsi="Symbol" w:hint="default"/>
      </w:rPr>
    </w:lvl>
    <w:lvl w:ilvl="7">
      <w:start w:val="1"/>
      <w:numFmt w:val="none"/>
      <w:lvlText w:val="o"/>
      <w:legacy w:legacy="1" w:legacySpace="120" w:legacyIndent="360"/>
      <w:lvlJc w:val="left"/>
      <w:pPr>
        <w:ind w:left="3600" w:hanging="360"/>
      </w:pPr>
      <w:rPr>
        <w:rFonts w:ascii="Courier New" w:hAnsi="Courier New" w:hint="default"/>
      </w:rPr>
    </w:lvl>
    <w:lvl w:ilvl="8">
      <w:start w:val="1"/>
      <w:numFmt w:val="none"/>
      <w:lvlText w:val=""/>
      <w:legacy w:legacy="1" w:legacySpace="120" w:legacyIndent="360"/>
      <w:lvlJc w:val="left"/>
      <w:pPr>
        <w:ind w:left="3960" w:hanging="360"/>
      </w:pPr>
      <w:rPr>
        <w:rFonts w:ascii="Wingdings" w:hAnsi="Wingdings" w:hint="default"/>
      </w:rPr>
    </w:lvl>
  </w:abstractNum>
  <w:abstractNum w:abstractNumId="13">
    <w:nsid w:val="2BFD568D"/>
    <w:multiLevelType w:val="hybridMultilevel"/>
    <w:tmpl w:val="2D5C72E4"/>
    <w:lvl w:ilvl="0" w:tplc="7902A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3C007D"/>
    <w:multiLevelType w:val="hybridMultilevel"/>
    <w:tmpl w:val="CA7EEF9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35930374"/>
    <w:multiLevelType w:val="multilevel"/>
    <w:tmpl w:val="8AF2F80C"/>
    <w:lvl w:ilvl="0">
      <w:start w:val="1"/>
      <w:numFmt w:val="bullet"/>
      <w:pStyle w:val="SOWBullet"/>
      <w:lvlText w:val=""/>
      <w:lvlJc w:val="left"/>
      <w:pPr>
        <w:tabs>
          <w:tab w:val="num" w:pos="1080"/>
        </w:tabs>
        <w:ind w:left="1080" w:hanging="360"/>
      </w:pPr>
      <w:rPr>
        <w:rFonts w:ascii="Symbol" w:hAnsi="Symbol" w:hint="default"/>
      </w:rPr>
    </w:lvl>
    <w:lvl w:ilvl="1">
      <w:start w:val="1"/>
      <w:numFmt w:val="none"/>
      <w:lvlText w:val="o"/>
      <w:legacy w:legacy="1" w:legacySpace="120" w:legacyIndent="360"/>
      <w:lvlJc w:val="left"/>
      <w:pPr>
        <w:ind w:left="1440" w:hanging="360"/>
      </w:pPr>
      <w:rPr>
        <w:rFonts w:ascii="Courier New" w:hAnsi="Courier New" w:hint="default"/>
      </w:rPr>
    </w:lvl>
    <w:lvl w:ilvl="2">
      <w:start w:val="1"/>
      <w:numFmt w:val="none"/>
      <w:lvlText w:val=""/>
      <w:legacy w:legacy="1" w:legacySpace="120" w:legacyIndent="360"/>
      <w:lvlJc w:val="left"/>
      <w:pPr>
        <w:ind w:left="1800" w:hanging="360"/>
      </w:pPr>
      <w:rPr>
        <w:rFonts w:ascii="Wingdings" w:hAnsi="Wingdings" w:hint="default"/>
      </w:rPr>
    </w:lvl>
    <w:lvl w:ilvl="3">
      <w:start w:val="1"/>
      <w:numFmt w:val="none"/>
      <w:lvlText w:val=""/>
      <w:legacy w:legacy="1" w:legacySpace="120" w:legacyIndent="360"/>
      <w:lvlJc w:val="left"/>
      <w:pPr>
        <w:ind w:left="2160" w:hanging="360"/>
      </w:pPr>
      <w:rPr>
        <w:rFonts w:ascii="Symbol" w:hAnsi="Symbol" w:hint="default"/>
      </w:rPr>
    </w:lvl>
    <w:lvl w:ilvl="4">
      <w:start w:val="1"/>
      <w:numFmt w:val="none"/>
      <w:lvlText w:val="o"/>
      <w:legacy w:legacy="1" w:legacySpace="120" w:legacyIndent="360"/>
      <w:lvlJc w:val="left"/>
      <w:pPr>
        <w:ind w:left="2520" w:hanging="360"/>
      </w:pPr>
      <w:rPr>
        <w:rFonts w:ascii="Courier New" w:hAnsi="Courier New" w:hint="default"/>
      </w:rPr>
    </w:lvl>
    <w:lvl w:ilvl="5">
      <w:start w:val="1"/>
      <w:numFmt w:val="none"/>
      <w:lvlText w:val=""/>
      <w:legacy w:legacy="1" w:legacySpace="120" w:legacyIndent="360"/>
      <w:lvlJc w:val="left"/>
      <w:pPr>
        <w:ind w:left="2880" w:hanging="360"/>
      </w:pPr>
      <w:rPr>
        <w:rFonts w:ascii="Wingdings" w:hAnsi="Wingdings" w:hint="default"/>
      </w:rPr>
    </w:lvl>
    <w:lvl w:ilvl="6">
      <w:start w:val="1"/>
      <w:numFmt w:val="none"/>
      <w:lvlText w:val=""/>
      <w:legacy w:legacy="1" w:legacySpace="120" w:legacyIndent="360"/>
      <w:lvlJc w:val="left"/>
      <w:pPr>
        <w:ind w:left="3240" w:hanging="360"/>
      </w:pPr>
      <w:rPr>
        <w:rFonts w:ascii="Symbol" w:hAnsi="Symbol" w:hint="default"/>
      </w:rPr>
    </w:lvl>
    <w:lvl w:ilvl="7">
      <w:start w:val="1"/>
      <w:numFmt w:val="none"/>
      <w:lvlText w:val="o"/>
      <w:legacy w:legacy="1" w:legacySpace="120" w:legacyIndent="360"/>
      <w:lvlJc w:val="left"/>
      <w:pPr>
        <w:ind w:left="3600" w:hanging="360"/>
      </w:pPr>
      <w:rPr>
        <w:rFonts w:ascii="Courier New" w:hAnsi="Courier New" w:hint="default"/>
      </w:rPr>
    </w:lvl>
    <w:lvl w:ilvl="8">
      <w:start w:val="1"/>
      <w:numFmt w:val="none"/>
      <w:lvlText w:val=""/>
      <w:legacy w:legacy="1" w:legacySpace="120" w:legacyIndent="360"/>
      <w:lvlJc w:val="left"/>
      <w:pPr>
        <w:ind w:left="3960" w:hanging="360"/>
      </w:pPr>
      <w:rPr>
        <w:rFonts w:ascii="Wingdings" w:hAnsi="Wingdings" w:hint="default"/>
      </w:rPr>
    </w:lvl>
  </w:abstractNum>
  <w:abstractNum w:abstractNumId="16">
    <w:nsid w:val="37241409"/>
    <w:multiLevelType w:val="hybridMultilevel"/>
    <w:tmpl w:val="7C8CA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896170D"/>
    <w:multiLevelType w:val="hybridMultilevel"/>
    <w:tmpl w:val="B35C4232"/>
    <w:lvl w:ilvl="0" w:tplc="B5168726">
      <w:start w:val="1"/>
      <w:numFmt w:val="bullet"/>
      <w:pStyle w:val="NormalBulletLevel2"/>
      <w:lvlText w:val=""/>
      <w:lvlJc w:val="left"/>
      <w:pPr>
        <w:tabs>
          <w:tab w:val="num" w:pos="7920"/>
        </w:tabs>
        <w:ind w:left="7920" w:hanging="360"/>
      </w:pPr>
      <w:rPr>
        <w:rFonts w:ascii="Symbol" w:hAnsi="Symbol" w:hint="default"/>
        <w:color w:val="auto"/>
      </w:rPr>
    </w:lvl>
    <w:lvl w:ilvl="1" w:tplc="60448A82" w:tentative="1">
      <w:start w:val="1"/>
      <w:numFmt w:val="bullet"/>
      <w:lvlText w:val="o"/>
      <w:lvlJc w:val="left"/>
      <w:pPr>
        <w:tabs>
          <w:tab w:val="num" w:pos="4320"/>
        </w:tabs>
        <w:ind w:left="4320" w:hanging="360"/>
      </w:pPr>
      <w:rPr>
        <w:rFonts w:ascii="Courier New" w:hAnsi="Courier New" w:hint="default"/>
      </w:rPr>
    </w:lvl>
    <w:lvl w:ilvl="2" w:tplc="01EC27A2" w:tentative="1">
      <w:start w:val="1"/>
      <w:numFmt w:val="bullet"/>
      <w:lvlText w:val=""/>
      <w:lvlJc w:val="left"/>
      <w:pPr>
        <w:tabs>
          <w:tab w:val="num" w:pos="5040"/>
        </w:tabs>
        <w:ind w:left="5040" w:hanging="360"/>
      </w:pPr>
      <w:rPr>
        <w:rFonts w:ascii="Wingdings" w:hAnsi="Wingdings" w:hint="default"/>
      </w:rPr>
    </w:lvl>
    <w:lvl w:ilvl="3" w:tplc="BE821ED6" w:tentative="1">
      <w:start w:val="1"/>
      <w:numFmt w:val="bullet"/>
      <w:lvlText w:val=""/>
      <w:lvlJc w:val="left"/>
      <w:pPr>
        <w:tabs>
          <w:tab w:val="num" w:pos="5760"/>
        </w:tabs>
        <w:ind w:left="5760" w:hanging="360"/>
      </w:pPr>
      <w:rPr>
        <w:rFonts w:ascii="Symbol" w:hAnsi="Symbol" w:hint="default"/>
      </w:rPr>
    </w:lvl>
    <w:lvl w:ilvl="4" w:tplc="716A6466" w:tentative="1">
      <w:start w:val="1"/>
      <w:numFmt w:val="bullet"/>
      <w:lvlText w:val="o"/>
      <w:lvlJc w:val="left"/>
      <w:pPr>
        <w:tabs>
          <w:tab w:val="num" w:pos="6480"/>
        </w:tabs>
        <w:ind w:left="6480" w:hanging="360"/>
      </w:pPr>
      <w:rPr>
        <w:rFonts w:ascii="Courier New" w:hAnsi="Courier New" w:hint="default"/>
      </w:rPr>
    </w:lvl>
    <w:lvl w:ilvl="5" w:tplc="11D21538" w:tentative="1">
      <w:start w:val="1"/>
      <w:numFmt w:val="bullet"/>
      <w:lvlText w:val=""/>
      <w:lvlJc w:val="left"/>
      <w:pPr>
        <w:tabs>
          <w:tab w:val="num" w:pos="7200"/>
        </w:tabs>
        <w:ind w:left="7200" w:hanging="360"/>
      </w:pPr>
      <w:rPr>
        <w:rFonts w:ascii="Wingdings" w:hAnsi="Wingdings" w:hint="default"/>
      </w:rPr>
    </w:lvl>
    <w:lvl w:ilvl="6" w:tplc="69BE1790" w:tentative="1">
      <w:start w:val="1"/>
      <w:numFmt w:val="bullet"/>
      <w:lvlText w:val=""/>
      <w:lvlJc w:val="left"/>
      <w:pPr>
        <w:tabs>
          <w:tab w:val="num" w:pos="7920"/>
        </w:tabs>
        <w:ind w:left="7920" w:hanging="360"/>
      </w:pPr>
      <w:rPr>
        <w:rFonts w:ascii="Symbol" w:hAnsi="Symbol" w:hint="default"/>
      </w:rPr>
    </w:lvl>
    <w:lvl w:ilvl="7" w:tplc="2CE6D226" w:tentative="1">
      <w:start w:val="1"/>
      <w:numFmt w:val="bullet"/>
      <w:lvlText w:val="o"/>
      <w:lvlJc w:val="left"/>
      <w:pPr>
        <w:tabs>
          <w:tab w:val="num" w:pos="8640"/>
        </w:tabs>
        <w:ind w:left="8640" w:hanging="360"/>
      </w:pPr>
      <w:rPr>
        <w:rFonts w:ascii="Courier New" w:hAnsi="Courier New" w:hint="default"/>
      </w:rPr>
    </w:lvl>
    <w:lvl w:ilvl="8" w:tplc="8DD6E756" w:tentative="1">
      <w:start w:val="1"/>
      <w:numFmt w:val="bullet"/>
      <w:lvlText w:val=""/>
      <w:lvlJc w:val="left"/>
      <w:pPr>
        <w:tabs>
          <w:tab w:val="num" w:pos="9360"/>
        </w:tabs>
        <w:ind w:left="9360" w:hanging="360"/>
      </w:pPr>
      <w:rPr>
        <w:rFonts w:ascii="Wingdings" w:hAnsi="Wingdings" w:hint="default"/>
      </w:rPr>
    </w:lvl>
  </w:abstractNum>
  <w:abstractNum w:abstractNumId="18">
    <w:nsid w:val="39827D94"/>
    <w:multiLevelType w:val="hybridMultilevel"/>
    <w:tmpl w:val="D078401A"/>
    <w:lvl w:ilvl="0" w:tplc="FFFFFFFF">
      <w:start w:val="1"/>
      <w:numFmt w:val="bullet"/>
      <w:pStyle w:val="SOWBulletIndented"/>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nsid w:val="4C1741B6"/>
    <w:multiLevelType w:val="multilevel"/>
    <w:tmpl w:val="005AED56"/>
    <w:lvl w:ilvl="0">
      <w:start w:val="1"/>
      <w:numFmt w:val="decimal"/>
      <w:pStyle w:val="O1F-L1"/>
      <w:lvlText w:val="%1."/>
      <w:lvlJc w:val="left"/>
      <w:pPr>
        <w:tabs>
          <w:tab w:val="num" w:pos="360"/>
        </w:tabs>
        <w:ind w:left="0" w:firstLine="0"/>
      </w:pPr>
    </w:lvl>
    <w:lvl w:ilvl="1">
      <w:start w:val="1"/>
      <w:numFmt w:val="decimal"/>
      <w:pStyle w:val="O1F-L2"/>
      <w:lvlText w:val="%1.%2"/>
      <w:lvlJc w:val="left"/>
      <w:pPr>
        <w:tabs>
          <w:tab w:val="num" w:pos="720"/>
        </w:tabs>
        <w:ind w:left="0" w:firstLine="0"/>
      </w:pPr>
    </w:lvl>
    <w:lvl w:ilvl="2">
      <w:start w:val="1"/>
      <w:numFmt w:val="lowerLetter"/>
      <w:pStyle w:val="O1F-L3"/>
      <w:lvlText w:val="(%3)"/>
      <w:lvlJc w:val="left"/>
      <w:pPr>
        <w:tabs>
          <w:tab w:val="num" w:pos="360"/>
        </w:tabs>
        <w:ind w:left="0" w:firstLine="0"/>
      </w:pPr>
    </w:lvl>
    <w:lvl w:ilvl="3">
      <w:start w:val="1"/>
      <w:numFmt w:val="lowerRoman"/>
      <w:pStyle w:val="O1F-L4"/>
      <w:lvlText w:val="(%4)"/>
      <w:lvlJc w:val="left"/>
      <w:pPr>
        <w:tabs>
          <w:tab w:val="num" w:pos="720"/>
        </w:tabs>
        <w:ind w:left="0" w:firstLine="0"/>
      </w:pPr>
    </w:lvl>
    <w:lvl w:ilvl="4">
      <w:start w:val="1"/>
      <w:numFmt w:val="upperLetter"/>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0B618AA"/>
    <w:multiLevelType w:val="hybridMultilevel"/>
    <w:tmpl w:val="C5362904"/>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nsid w:val="595728DE"/>
    <w:multiLevelType w:val="singleLevel"/>
    <w:tmpl w:val="9B5ED5A8"/>
    <w:lvl w:ilvl="0">
      <w:start w:val="1"/>
      <w:numFmt w:val="bullet"/>
      <w:pStyle w:val="BulletList"/>
      <w:lvlText w:val=""/>
      <w:lvlJc w:val="left"/>
      <w:pPr>
        <w:tabs>
          <w:tab w:val="num" w:pos="360"/>
        </w:tabs>
        <w:ind w:left="360" w:hanging="360"/>
      </w:pPr>
      <w:rPr>
        <w:rFonts w:ascii="Symbol" w:hAnsi="Symbol" w:hint="default"/>
      </w:rPr>
    </w:lvl>
  </w:abstractNum>
  <w:abstractNum w:abstractNumId="22">
    <w:nsid w:val="5FE35689"/>
    <w:multiLevelType w:val="hybridMultilevel"/>
    <w:tmpl w:val="18B2E3A0"/>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3">
    <w:nsid w:val="61250F18"/>
    <w:multiLevelType w:val="singleLevel"/>
    <w:tmpl w:val="A258A9CE"/>
    <w:lvl w:ilvl="0">
      <w:start w:val="10"/>
      <w:numFmt w:val="bullet"/>
      <w:pStyle w:val="tabletext1"/>
      <w:lvlText w:val="-"/>
      <w:lvlJc w:val="left"/>
      <w:pPr>
        <w:tabs>
          <w:tab w:val="num" w:pos="1080"/>
        </w:tabs>
        <w:ind w:left="1080" w:hanging="360"/>
      </w:pPr>
      <w:rPr>
        <w:rFonts w:ascii="Times New Roman" w:hAnsi="Times New Roman" w:hint="default"/>
      </w:rPr>
    </w:lvl>
  </w:abstractNum>
  <w:abstractNum w:abstractNumId="24">
    <w:nsid w:val="6C223003"/>
    <w:multiLevelType w:val="singleLevel"/>
    <w:tmpl w:val="7E12E714"/>
    <w:lvl w:ilvl="0">
      <w:start w:val="1"/>
      <w:numFmt w:val="bullet"/>
      <w:pStyle w:val="parra-gui3"/>
      <w:lvlText w:val=""/>
      <w:lvlJc w:val="left"/>
      <w:pPr>
        <w:tabs>
          <w:tab w:val="num" w:pos="360"/>
        </w:tabs>
        <w:ind w:left="360" w:hanging="360"/>
      </w:pPr>
      <w:rPr>
        <w:rFonts w:ascii="Monotype Sorts" w:hAnsi="Monotype Sorts" w:hint="default"/>
      </w:rPr>
    </w:lvl>
  </w:abstractNum>
  <w:abstractNum w:abstractNumId="25">
    <w:nsid w:val="743B4B37"/>
    <w:multiLevelType w:val="hybridMultilevel"/>
    <w:tmpl w:val="62E42B8A"/>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nsid w:val="74AD6932"/>
    <w:multiLevelType w:val="singleLevel"/>
    <w:tmpl w:val="22F4657C"/>
    <w:lvl w:ilvl="0">
      <w:start w:val="1"/>
      <w:numFmt w:val="bullet"/>
      <w:pStyle w:val="NormalBullet"/>
      <w:lvlText w:val=""/>
      <w:lvlJc w:val="left"/>
      <w:pPr>
        <w:tabs>
          <w:tab w:val="num" w:pos="360"/>
        </w:tabs>
        <w:ind w:left="360" w:hanging="360"/>
      </w:pPr>
      <w:rPr>
        <w:rFonts w:ascii="Symbol" w:hAnsi="Symbol" w:hint="default"/>
      </w:rPr>
    </w:lvl>
  </w:abstractNum>
  <w:num w:numId="1">
    <w:abstractNumId w:val="19"/>
  </w:num>
  <w:num w:numId="2">
    <w:abstractNumId w:val="0"/>
  </w:num>
  <w:num w:numId="3">
    <w:abstractNumId w:val="3"/>
  </w:num>
  <w:num w:numId="4">
    <w:abstractNumId w:val="1"/>
    <w:lvlOverride w:ilvl="0">
      <w:lvl w:ilvl="0">
        <w:start w:val="1"/>
        <w:numFmt w:val="bullet"/>
        <w:pStyle w:val="ListBullet"/>
        <w:lvlText w:val=""/>
        <w:legacy w:legacy="1" w:legacySpace="0" w:legacyIndent="360"/>
        <w:lvlJc w:val="left"/>
        <w:pPr>
          <w:ind w:left="360" w:hanging="360"/>
        </w:pPr>
        <w:rPr>
          <w:rFonts w:ascii="Symbol" w:hAnsi="Symbol" w:hint="default"/>
        </w:rPr>
      </w:lvl>
    </w:lvlOverride>
  </w:num>
  <w:num w:numId="5">
    <w:abstractNumId w:val="2"/>
  </w:num>
  <w:num w:numId="6">
    <w:abstractNumId w:val="9"/>
  </w:num>
  <w:num w:numId="7">
    <w:abstractNumId w:val="4"/>
  </w:num>
  <w:num w:numId="8">
    <w:abstractNumId w:val="10"/>
  </w:num>
  <w:num w:numId="9">
    <w:abstractNumId w:val="24"/>
  </w:num>
  <w:num w:numId="10">
    <w:abstractNumId w:val="5"/>
  </w:num>
  <w:num w:numId="11">
    <w:abstractNumId w:val="26"/>
  </w:num>
  <w:num w:numId="12">
    <w:abstractNumId w:val="23"/>
  </w:num>
  <w:num w:numId="13">
    <w:abstractNumId w:val="21"/>
  </w:num>
  <w:num w:numId="14">
    <w:abstractNumId w:val="17"/>
  </w:num>
  <w:num w:numId="15">
    <w:abstractNumId w:val="18"/>
  </w:num>
  <w:num w:numId="16">
    <w:abstractNumId w:val="15"/>
  </w:num>
  <w:num w:numId="17">
    <w:abstractNumId w:val="12"/>
  </w:num>
  <w:num w:numId="18">
    <w:abstractNumId w:val="7"/>
  </w:num>
  <w:num w:numId="19">
    <w:abstractNumId w:val="8"/>
  </w:num>
  <w:num w:numId="20">
    <w:abstractNumId w:val="16"/>
  </w:num>
  <w:num w:numId="21">
    <w:abstractNumId w:val="20"/>
  </w:num>
  <w:num w:numId="22">
    <w:abstractNumId w:val="25"/>
  </w:num>
  <w:num w:numId="23">
    <w:abstractNumId w:val="11"/>
  </w:num>
  <w:num w:numId="24">
    <w:abstractNumId w:val="2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6"/>
  </w:num>
  <w:num w:numId="28">
    <w:abstractNumId w:val="13"/>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946"/>
    <w:rsid w:val="000034A4"/>
    <w:rsid w:val="000035CC"/>
    <w:rsid w:val="00004A80"/>
    <w:rsid w:val="00005181"/>
    <w:rsid w:val="00007EC6"/>
    <w:rsid w:val="00023D58"/>
    <w:rsid w:val="00046F16"/>
    <w:rsid w:val="000501A2"/>
    <w:rsid w:val="0005718F"/>
    <w:rsid w:val="0006578C"/>
    <w:rsid w:val="00073F02"/>
    <w:rsid w:val="00084C79"/>
    <w:rsid w:val="000A018B"/>
    <w:rsid w:val="000A2EA7"/>
    <w:rsid w:val="000C0936"/>
    <w:rsid w:val="000C71CB"/>
    <w:rsid w:val="000D797A"/>
    <w:rsid w:val="000E439D"/>
    <w:rsid w:val="000F5839"/>
    <w:rsid w:val="00104D5F"/>
    <w:rsid w:val="00125531"/>
    <w:rsid w:val="001339E3"/>
    <w:rsid w:val="00134657"/>
    <w:rsid w:val="001352C8"/>
    <w:rsid w:val="00167B90"/>
    <w:rsid w:val="00172167"/>
    <w:rsid w:val="00183E42"/>
    <w:rsid w:val="00184FEB"/>
    <w:rsid w:val="00195F6C"/>
    <w:rsid w:val="001C5B5F"/>
    <w:rsid w:val="001D52CC"/>
    <w:rsid w:val="00213FB4"/>
    <w:rsid w:val="002278D0"/>
    <w:rsid w:val="00230377"/>
    <w:rsid w:val="002325C0"/>
    <w:rsid w:val="002610B7"/>
    <w:rsid w:val="0026395C"/>
    <w:rsid w:val="00272034"/>
    <w:rsid w:val="00280270"/>
    <w:rsid w:val="002814B0"/>
    <w:rsid w:val="002C08E0"/>
    <w:rsid w:val="002F4988"/>
    <w:rsid w:val="00317682"/>
    <w:rsid w:val="00326436"/>
    <w:rsid w:val="00331C33"/>
    <w:rsid w:val="00334766"/>
    <w:rsid w:val="00342CF7"/>
    <w:rsid w:val="0034708C"/>
    <w:rsid w:val="00353E02"/>
    <w:rsid w:val="00370D72"/>
    <w:rsid w:val="00385FF3"/>
    <w:rsid w:val="003C044E"/>
    <w:rsid w:val="003C2C59"/>
    <w:rsid w:val="003D1529"/>
    <w:rsid w:val="003D2E34"/>
    <w:rsid w:val="003D36BE"/>
    <w:rsid w:val="003D3E19"/>
    <w:rsid w:val="003E0946"/>
    <w:rsid w:val="003F5311"/>
    <w:rsid w:val="00403C42"/>
    <w:rsid w:val="00410001"/>
    <w:rsid w:val="004148EC"/>
    <w:rsid w:val="0043703C"/>
    <w:rsid w:val="00476A85"/>
    <w:rsid w:val="004860E5"/>
    <w:rsid w:val="004A7965"/>
    <w:rsid w:val="004B47DB"/>
    <w:rsid w:val="004E4C21"/>
    <w:rsid w:val="004F57F4"/>
    <w:rsid w:val="005030DC"/>
    <w:rsid w:val="00531522"/>
    <w:rsid w:val="005331AB"/>
    <w:rsid w:val="0053778B"/>
    <w:rsid w:val="00567BE6"/>
    <w:rsid w:val="0057253D"/>
    <w:rsid w:val="005A5DB0"/>
    <w:rsid w:val="005A7B10"/>
    <w:rsid w:val="005B29E3"/>
    <w:rsid w:val="005C7F5C"/>
    <w:rsid w:val="005D3DC1"/>
    <w:rsid w:val="005E231B"/>
    <w:rsid w:val="005E7F95"/>
    <w:rsid w:val="005F0BDB"/>
    <w:rsid w:val="00606E38"/>
    <w:rsid w:val="00611894"/>
    <w:rsid w:val="00613100"/>
    <w:rsid w:val="00651FD4"/>
    <w:rsid w:val="006561F0"/>
    <w:rsid w:val="00670CA3"/>
    <w:rsid w:val="006972DF"/>
    <w:rsid w:val="006A4FDB"/>
    <w:rsid w:val="006D32CD"/>
    <w:rsid w:val="00714A19"/>
    <w:rsid w:val="00717F44"/>
    <w:rsid w:val="00722B7E"/>
    <w:rsid w:val="00760132"/>
    <w:rsid w:val="00771CF1"/>
    <w:rsid w:val="00774CB9"/>
    <w:rsid w:val="00780803"/>
    <w:rsid w:val="00786961"/>
    <w:rsid w:val="007874BD"/>
    <w:rsid w:val="007965B5"/>
    <w:rsid w:val="007C6529"/>
    <w:rsid w:val="007D1B2E"/>
    <w:rsid w:val="00817738"/>
    <w:rsid w:val="00817D85"/>
    <w:rsid w:val="00834ED4"/>
    <w:rsid w:val="00844315"/>
    <w:rsid w:val="0084458E"/>
    <w:rsid w:val="00862C4A"/>
    <w:rsid w:val="008725FA"/>
    <w:rsid w:val="00874D48"/>
    <w:rsid w:val="00880EFC"/>
    <w:rsid w:val="00886030"/>
    <w:rsid w:val="00894F46"/>
    <w:rsid w:val="008A35C9"/>
    <w:rsid w:val="008C387D"/>
    <w:rsid w:val="008C5370"/>
    <w:rsid w:val="008D2350"/>
    <w:rsid w:val="008E1C42"/>
    <w:rsid w:val="009038E3"/>
    <w:rsid w:val="00926669"/>
    <w:rsid w:val="009312A2"/>
    <w:rsid w:val="00944BF6"/>
    <w:rsid w:val="0097456D"/>
    <w:rsid w:val="009762E5"/>
    <w:rsid w:val="00982E4C"/>
    <w:rsid w:val="009964A0"/>
    <w:rsid w:val="0099728F"/>
    <w:rsid w:val="009976E2"/>
    <w:rsid w:val="00997B73"/>
    <w:rsid w:val="009A095F"/>
    <w:rsid w:val="009A70F7"/>
    <w:rsid w:val="009B6EE6"/>
    <w:rsid w:val="009C75C9"/>
    <w:rsid w:val="009D42BC"/>
    <w:rsid w:val="009E1147"/>
    <w:rsid w:val="009E3742"/>
    <w:rsid w:val="009F6820"/>
    <w:rsid w:val="00A05E38"/>
    <w:rsid w:val="00A21AAE"/>
    <w:rsid w:val="00A237EC"/>
    <w:rsid w:val="00A3447A"/>
    <w:rsid w:val="00A4136B"/>
    <w:rsid w:val="00A423B3"/>
    <w:rsid w:val="00A47A0D"/>
    <w:rsid w:val="00A57C37"/>
    <w:rsid w:val="00A66215"/>
    <w:rsid w:val="00A71374"/>
    <w:rsid w:val="00A90665"/>
    <w:rsid w:val="00AA3EE7"/>
    <w:rsid w:val="00AC2929"/>
    <w:rsid w:val="00AD4CDF"/>
    <w:rsid w:val="00AE241D"/>
    <w:rsid w:val="00AE29A9"/>
    <w:rsid w:val="00B00185"/>
    <w:rsid w:val="00B056DD"/>
    <w:rsid w:val="00B15A26"/>
    <w:rsid w:val="00B33F15"/>
    <w:rsid w:val="00B472BA"/>
    <w:rsid w:val="00B53DCF"/>
    <w:rsid w:val="00B64A01"/>
    <w:rsid w:val="00B86FF2"/>
    <w:rsid w:val="00BA2A6F"/>
    <w:rsid w:val="00BA405B"/>
    <w:rsid w:val="00BC6515"/>
    <w:rsid w:val="00BD2E34"/>
    <w:rsid w:val="00BD484E"/>
    <w:rsid w:val="00BF1703"/>
    <w:rsid w:val="00BF5830"/>
    <w:rsid w:val="00C15485"/>
    <w:rsid w:val="00C15E35"/>
    <w:rsid w:val="00C34C71"/>
    <w:rsid w:val="00C35FFC"/>
    <w:rsid w:val="00C437A2"/>
    <w:rsid w:val="00C44980"/>
    <w:rsid w:val="00C51A4A"/>
    <w:rsid w:val="00C521EA"/>
    <w:rsid w:val="00C5233F"/>
    <w:rsid w:val="00C540B5"/>
    <w:rsid w:val="00C57F89"/>
    <w:rsid w:val="00C747CA"/>
    <w:rsid w:val="00C869D1"/>
    <w:rsid w:val="00C87D2F"/>
    <w:rsid w:val="00C95141"/>
    <w:rsid w:val="00CA1067"/>
    <w:rsid w:val="00CA4223"/>
    <w:rsid w:val="00CB3A91"/>
    <w:rsid w:val="00CB6CBA"/>
    <w:rsid w:val="00CC5360"/>
    <w:rsid w:val="00CD6DB7"/>
    <w:rsid w:val="00D14B8E"/>
    <w:rsid w:val="00D21B1D"/>
    <w:rsid w:val="00D25550"/>
    <w:rsid w:val="00D2650D"/>
    <w:rsid w:val="00D7151C"/>
    <w:rsid w:val="00D91C13"/>
    <w:rsid w:val="00DA2934"/>
    <w:rsid w:val="00DC5C9F"/>
    <w:rsid w:val="00DD0D35"/>
    <w:rsid w:val="00DD44D6"/>
    <w:rsid w:val="00DD4BE6"/>
    <w:rsid w:val="00DE562E"/>
    <w:rsid w:val="00DF14B9"/>
    <w:rsid w:val="00E01249"/>
    <w:rsid w:val="00E0421C"/>
    <w:rsid w:val="00E150A0"/>
    <w:rsid w:val="00E352F7"/>
    <w:rsid w:val="00E43177"/>
    <w:rsid w:val="00E613FD"/>
    <w:rsid w:val="00E83243"/>
    <w:rsid w:val="00EA6609"/>
    <w:rsid w:val="00EC07B9"/>
    <w:rsid w:val="00EE77C3"/>
    <w:rsid w:val="00F009EA"/>
    <w:rsid w:val="00F118EA"/>
    <w:rsid w:val="00F43324"/>
    <w:rsid w:val="00F44296"/>
    <w:rsid w:val="00F554C2"/>
    <w:rsid w:val="00F60E94"/>
    <w:rsid w:val="00F72E41"/>
    <w:rsid w:val="00F746FC"/>
    <w:rsid w:val="00FB0599"/>
    <w:rsid w:val="00FB2464"/>
    <w:rsid w:val="00FB3D39"/>
    <w:rsid w:val="00FD0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0"/>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endnote text" w:uiPriority="0"/>
    <w:lsdException w:name="List Bullet"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h1,Header 1,Huvudrubrik,Section Head,l1,h1 chapter heading,A MAJOR/BOLD,level 1,Level 1 Head,h1 chapter heading1,A MAJOR/BOLD1,level 11,Level 1 Head1,h11,heading 1,h1 chapter heading2,A MAJOR/BOLD2,level 12,Level 1 Head2,h12,A MAJOR/BOLD3"/>
    <w:basedOn w:val="Normal"/>
    <w:next w:val="Normal"/>
    <w:link w:val="Heading1Char"/>
    <w:qFormat/>
    <w:rsid w:val="003E0946"/>
    <w:pPr>
      <w:widowControl w:val="0"/>
      <w:spacing w:after="0" w:line="240" w:lineRule="auto"/>
      <w:outlineLvl w:val="0"/>
    </w:pPr>
    <w:rPr>
      <w:rFonts w:ascii="Courier New" w:eastAsiaTheme="minorEastAsia" w:hAnsi="Courier New" w:cs="Times New Roman"/>
      <w:snapToGrid w:val="0"/>
      <w:sz w:val="24"/>
      <w:szCs w:val="20"/>
    </w:rPr>
  </w:style>
  <w:style w:type="paragraph" w:styleId="Heading2">
    <w:name w:val="heading 2"/>
    <w:aliases w:val="h2,2,Header 2,l2,2nd level,H2,Header2,Heading2,UNDERRUBRIK 1-2,Rubrik 02,2m,Level 2 Head,- heading 2,kop 14/b,Section,h2.H2,h2 main heading,B Sub/Bold,Level 2 Topic Heading,h21,2m1,21,Header 21,l21,Level 2 Head1,H21,- heading 21,11,kop 14/b1"/>
    <w:basedOn w:val="Normal"/>
    <w:next w:val="Normal"/>
    <w:link w:val="Heading2Char"/>
    <w:qFormat/>
    <w:rsid w:val="003E0946"/>
    <w:pPr>
      <w:keepNext/>
      <w:spacing w:before="240" w:after="60" w:line="240" w:lineRule="auto"/>
      <w:outlineLvl w:val="1"/>
    </w:pPr>
    <w:rPr>
      <w:rFonts w:ascii="Arial" w:eastAsiaTheme="minorEastAsia" w:hAnsi="Arial" w:cs="Times New Roman"/>
      <w:b/>
      <w:i/>
      <w:szCs w:val="20"/>
    </w:rPr>
  </w:style>
  <w:style w:type="paragraph" w:styleId="Heading3">
    <w:name w:val="heading 3"/>
    <w:aliases w:val="Underrubrik2,h3,3rd level,l3,CT,l3+toc 3,level3,3,subhead,1.,TF-Overskrift 3,H3,Head 3,Subhead,titre 1.1.1,ITT t3,PA Minor Section,Level 3 Head,HeadSmall,h31,31,l31,Level 3 Head1,H31,HeadSmall1,h32,32,l32,Level 3 Head2,H32,HeadSmall2,h33,33,34"/>
    <w:basedOn w:val="Normal"/>
    <w:next w:val="Normal"/>
    <w:link w:val="Heading3Char"/>
    <w:qFormat/>
    <w:rsid w:val="003E0946"/>
    <w:pPr>
      <w:keepNext/>
      <w:widowControl w:val="0"/>
      <w:wordWrap w:val="0"/>
      <w:spacing w:after="0" w:line="240" w:lineRule="auto"/>
      <w:jc w:val="center"/>
      <w:outlineLvl w:val="2"/>
    </w:pPr>
    <w:rPr>
      <w:rFonts w:ascii="Times New Roman" w:eastAsia="BatangChe" w:hAnsi="Times New Roman" w:cs="Times New Roman"/>
      <w:b/>
      <w:kern w:val="2"/>
      <w:sz w:val="24"/>
      <w:szCs w:val="20"/>
      <w:lang w:eastAsia="ko-KR"/>
    </w:rPr>
  </w:style>
  <w:style w:type="paragraph" w:styleId="Heading4">
    <w:name w:val="heading 4"/>
    <w:aliases w:val="h4,4th level,1.1.1.1,4,3rd level heading,l4"/>
    <w:basedOn w:val="Normal"/>
    <w:next w:val="Normal"/>
    <w:link w:val="Heading4Char"/>
    <w:qFormat/>
    <w:rsid w:val="003E0946"/>
    <w:pPr>
      <w:keepNext/>
      <w:spacing w:before="240" w:after="60" w:line="240" w:lineRule="auto"/>
      <w:outlineLvl w:val="3"/>
    </w:pPr>
    <w:rPr>
      <w:rFonts w:ascii="Times New Roman" w:eastAsiaTheme="minorEastAsia" w:hAnsi="Times New Roman" w:cs="Times New Roman"/>
      <w:i/>
      <w:szCs w:val="20"/>
      <w:u w:val="single"/>
    </w:rPr>
  </w:style>
  <w:style w:type="paragraph" w:styleId="Heading5">
    <w:name w:val="heading 5"/>
    <w:basedOn w:val="Normal"/>
    <w:next w:val="Normal"/>
    <w:link w:val="Heading5Char"/>
    <w:qFormat/>
    <w:rsid w:val="003E0946"/>
    <w:pPr>
      <w:keepNext/>
      <w:tabs>
        <w:tab w:val="center" w:pos="4608"/>
      </w:tabs>
      <w:suppressAutoHyphens/>
      <w:spacing w:after="0" w:line="240" w:lineRule="auto"/>
      <w:ind w:right="576"/>
      <w:jc w:val="both"/>
      <w:outlineLvl w:val="4"/>
    </w:pPr>
    <w:rPr>
      <w:rFonts w:ascii="Times New Roman" w:eastAsiaTheme="minorEastAsia" w:hAnsi="Times New Roman" w:cs="Times New Roman"/>
      <w:b/>
      <w:spacing w:val="-2"/>
      <w:sz w:val="18"/>
      <w:szCs w:val="20"/>
    </w:rPr>
  </w:style>
  <w:style w:type="paragraph" w:styleId="Heading6">
    <w:name w:val="heading 6"/>
    <w:basedOn w:val="Normal"/>
    <w:next w:val="Normal"/>
    <w:link w:val="Heading6Char"/>
    <w:qFormat/>
    <w:rsid w:val="003E0946"/>
    <w:pPr>
      <w:spacing w:before="120" w:after="60" w:line="240" w:lineRule="auto"/>
      <w:outlineLvl w:val="5"/>
    </w:pPr>
    <w:rPr>
      <w:rFonts w:ascii="Arial" w:eastAsiaTheme="minorEastAsia" w:hAnsi="Arial" w:cs="Times New Roman"/>
      <w:i/>
      <w:szCs w:val="20"/>
    </w:rPr>
  </w:style>
  <w:style w:type="paragraph" w:styleId="Heading7">
    <w:name w:val="heading 7"/>
    <w:basedOn w:val="Normal"/>
    <w:next w:val="Normal"/>
    <w:link w:val="Heading7Char"/>
    <w:qFormat/>
    <w:rsid w:val="003E0946"/>
    <w:pPr>
      <w:spacing w:before="120" w:after="60" w:line="240" w:lineRule="auto"/>
      <w:outlineLvl w:val="6"/>
    </w:pPr>
    <w:rPr>
      <w:rFonts w:ascii="Arial" w:eastAsiaTheme="minorEastAsia" w:hAnsi="Arial" w:cs="Times New Roman"/>
      <w:sz w:val="20"/>
      <w:szCs w:val="20"/>
    </w:rPr>
  </w:style>
  <w:style w:type="paragraph" w:styleId="Heading8">
    <w:name w:val="heading 8"/>
    <w:basedOn w:val="Normal"/>
    <w:next w:val="Normal"/>
    <w:link w:val="Heading8Char"/>
    <w:qFormat/>
    <w:rsid w:val="003E0946"/>
    <w:pPr>
      <w:spacing w:before="120" w:after="60" w:line="240" w:lineRule="auto"/>
      <w:outlineLvl w:val="7"/>
    </w:pPr>
    <w:rPr>
      <w:rFonts w:ascii="Arial" w:eastAsiaTheme="minorEastAsia" w:hAnsi="Arial" w:cs="Times New Roman"/>
      <w:i/>
      <w:sz w:val="20"/>
      <w:szCs w:val="20"/>
    </w:rPr>
  </w:style>
  <w:style w:type="paragraph" w:styleId="Heading9">
    <w:name w:val="heading 9"/>
    <w:basedOn w:val="Normal"/>
    <w:next w:val="Normal"/>
    <w:link w:val="Heading9Char"/>
    <w:qFormat/>
    <w:rsid w:val="003E0946"/>
    <w:pPr>
      <w:spacing w:before="120" w:after="60" w:line="240" w:lineRule="auto"/>
      <w:outlineLvl w:val="8"/>
    </w:pPr>
    <w:rPr>
      <w:rFonts w:ascii="Arial" w:eastAsiaTheme="minorEastAsia"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1F-L1">
    <w:name w:val="O1F-L1"/>
    <w:basedOn w:val="Normal"/>
    <w:rsid w:val="00167B90"/>
    <w:pPr>
      <w:numPr>
        <w:numId w:val="1"/>
      </w:numPr>
      <w:spacing w:after="240" w:line="240" w:lineRule="auto"/>
      <w:jc w:val="both"/>
    </w:pPr>
    <w:rPr>
      <w:rFonts w:ascii="Times New Roman" w:eastAsia="Times New Roman" w:hAnsi="Times New Roman" w:cs="Times New Roman"/>
      <w:sz w:val="24"/>
      <w:szCs w:val="20"/>
    </w:rPr>
  </w:style>
  <w:style w:type="paragraph" w:customStyle="1" w:styleId="O1F-L2">
    <w:name w:val="O1F-L2"/>
    <w:basedOn w:val="Normal"/>
    <w:rsid w:val="00167B90"/>
    <w:pPr>
      <w:numPr>
        <w:ilvl w:val="1"/>
        <w:numId w:val="1"/>
      </w:numPr>
      <w:spacing w:after="240" w:line="240" w:lineRule="auto"/>
      <w:jc w:val="both"/>
    </w:pPr>
    <w:rPr>
      <w:rFonts w:ascii="Times New Roman" w:eastAsia="Times New Roman" w:hAnsi="Times New Roman" w:cs="Times New Roman"/>
      <w:sz w:val="24"/>
      <w:szCs w:val="20"/>
    </w:rPr>
  </w:style>
  <w:style w:type="paragraph" w:customStyle="1" w:styleId="O1F-L3">
    <w:name w:val="O1F-L3"/>
    <w:basedOn w:val="Normal"/>
    <w:rsid w:val="00167B90"/>
    <w:pPr>
      <w:numPr>
        <w:ilvl w:val="2"/>
        <w:numId w:val="1"/>
      </w:numPr>
      <w:spacing w:after="240" w:line="240" w:lineRule="auto"/>
      <w:jc w:val="both"/>
    </w:pPr>
    <w:rPr>
      <w:rFonts w:ascii="Times New Roman" w:eastAsia="Times New Roman" w:hAnsi="Times New Roman" w:cs="Times New Roman"/>
      <w:sz w:val="24"/>
      <w:szCs w:val="20"/>
    </w:rPr>
  </w:style>
  <w:style w:type="paragraph" w:customStyle="1" w:styleId="O1F-L4">
    <w:name w:val="O1F-L4"/>
    <w:basedOn w:val="Normal"/>
    <w:rsid w:val="00167B90"/>
    <w:pPr>
      <w:numPr>
        <w:ilvl w:val="3"/>
        <w:numId w:val="1"/>
      </w:numPr>
      <w:spacing w:after="240" w:line="240" w:lineRule="auto"/>
      <w:jc w:val="both"/>
    </w:pPr>
    <w:rPr>
      <w:rFonts w:ascii="Times New Roman" w:eastAsia="Times New Roman" w:hAnsi="Times New Roman" w:cs="Times New Roman"/>
      <w:sz w:val="24"/>
      <w:szCs w:val="20"/>
    </w:rPr>
  </w:style>
  <w:style w:type="character" w:customStyle="1" w:styleId="Heading1Char">
    <w:name w:val="Heading 1 Char"/>
    <w:aliases w:val="1 Char,h1 Char,Header 1 Char,Huvudrubrik Char,Section Head Char,l1 Char,h1 chapter heading Char,A MAJOR/BOLD Char,level 1 Char,Level 1 Head Char,h1 chapter heading1 Char,A MAJOR/BOLD1 Char,level 11 Char,Level 1 Head1 Char,h11 Char"/>
    <w:basedOn w:val="DefaultParagraphFont"/>
    <w:link w:val="Heading1"/>
    <w:rsid w:val="003E0946"/>
    <w:rPr>
      <w:rFonts w:ascii="Courier New" w:eastAsiaTheme="minorEastAsia" w:hAnsi="Courier New" w:cs="Times New Roman"/>
      <w:snapToGrid w:val="0"/>
      <w:sz w:val="24"/>
      <w:szCs w:val="20"/>
    </w:rPr>
  </w:style>
  <w:style w:type="character" w:customStyle="1" w:styleId="Heading2Char">
    <w:name w:val="Heading 2 Char"/>
    <w:aliases w:val="h2 Char,2 Char,Header 2 Char,l2 Char,2nd level Char,H2 Char,Header2 Char,Heading2 Char,UNDERRUBRIK 1-2 Char,Rubrik 02 Char,2m Char,Level 2 Head Char,- heading 2 Char,kop 14/b Char,Section Char,h2.H2 Char,h2 main heading Char,h21 Char"/>
    <w:basedOn w:val="DefaultParagraphFont"/>
    <w:link w:val="Heading2"/>
    <w:rsid w:val="003E0946"/>
    <w:rPr>
      <w:rFonts w:ascii="Arial" w:eastAsiaTheme="minorEastAsia" w:hAnsi="Arial" w:cs="Times New Roman"/>
      <w:b/>
      <w:i/>
      <w:szCs w:val="20"/>
    </w:rPr>
  </w:style>
  <w:style w:type="character" w:customStyle="1" w:styleId="Heading3Char">
    <w:name w:val="Heading 3 Char"/>
    <w:aliases w:val="Underrubrik2 Char,h3 Char,3rd level Char,l3 Char,CT Char,l3+toc 3 Char,level3 Char,3 Char,subhead Char,1. Char,TF-Overskrift 3 Char,H3 Char,Head 3 Char,Subhead Char,titre 1.1.1 Char,ITT t3 Char,PA Minor Section Char,Level 3 Head Char"/>
    <w:basedOn w:val="DefaultParagraphFont"/>
    <w:link w:val="Heading3"/>
    <w:rsid w:val="003E0946"/>
    <w:rPr>
      <w:rFonts w:ascii="Times New Roman" w:eastAsia="BatangChe" w:hAnsi="Times New Roman" w:cs="Times New Roman"/>
      <w:b/>
      <w:kern w:val="2"/>
      <w:sz w:val="24"/>
      <w:szCs w:val="20"/>
      <w:lang w:eastAsia="ko-KR"/>
    </w:rPr>
  </w:style>
  <w:style w:type="character" w:customStyle="1" w:styleId="Heading4Char">
    <w:name w:val="Heading 4 Char"/>
    <w:aliases w:val="h4 Char,4th level Char,1.1.1.1 Char,4 Char,3rd level heading Char,l4 Char"/>
    <w:basedOn w:val="DefaultParagraphFont"/>
    <w:link w:val="Heading4"/>
    <w:rsid w:val="003E0946"/>
    <w:rPr>
      <w:rFonts w:ascii="Times New Roman" w:eastAsiaTheme="minorEastAsia" w:hAnsi="Times New Roman" w:cs="Times New Roman"/>
      <w:i/>
      <w:szCs w:val="20"/>
      <w:u w:val="single"/>
    </w:rPr>
  </w:style>
  <w:style w:type="character" w:customStyle="1" w:styleId="Heading5Char">
    <w:name w:val="Heading 5 Char"/>
    <w:basedOn w:val="DefaultParagraphFont"/>
    <w:link w:val="Heading5"/>
    <w:rsid w:val="003E0946"/>
    <w:rPr>
      <w:rFonts w:ascii="Times New Roman" w:eastAsiaTheme="minorEastAsia" w:hAnsi="Times New Roman" w:cs="Times New Roman"/>
      <w:b/>
      <w:spacing w:val="-2"/>
      <w:sz w:val="18"/>
      <w:szCs w:val="20"/>
    </w:rPr>
  </w:style>
  <w:style w:type="character" w:customStyle="1" w:styleId="Heading6Char">
    <w:name w:val="Heading 6 Char"/>
    <w:basedOn w:val="DefaultParagraphFont"/>
    <w:link w:val="Heading6"/>
    <w:rsid w:val="003E0946"/>
    <w:rPr>
      <w:rFonts w:ascii="Arial" w:eastAsiaTheme="minorEastAsia" w:hAnsi="Arial" w:cs="Times New Roman"/>
      <w:i/>
      <w:szCs w:val="20"/>
    </w:rPr>
  </w:style>
  <w:style w:type="character" w:customStyle="1" w:styleId="Heading7Char">
    <w:name w:val="Heading 7 Char"/>
    <w:basedOn w:val="DefaultParagraphFont"/>
    <w:link w:val="Heading7"/>
    <w:rsid w:val="003E0946"/>
    <w:rPr>
      <w:rFonts w:ascii="Arial" w:eastAsiaTheme="minorEastAsia" w:hAnsi="Arial" w:cs="Times New Roman"/>
      <w:sz w:val="20"/>
      <w:szCs w:val="20"/>
    </w:rPr>
  </w:style>
  <w:style w:type="character" w:customStyle="1" w:styleId="Heading8Char">
    <w:name w:val="Heading 8 Char"/>
    <w:basedOn w:val="DefaultParagraphFont"/>
    <w:link w:val="Heading8"/>
    <w:rsid w:val="003E0946"/>
    <w:rPr>
      <w:rFonts w:ascii="Arial" w:eastAsiaTheme="minorEastAsia" w:hAnsi="Arial" w:cs="Times New Roman"/>
      <w:i/>
      <w:sz w:val="20"/>
      <w:szCs w:val="20"/>
    </w:rPr>
  </w:style>
  <w:style w:type="character" w:customStyle="1" w:styleId="Heading9Char">
    <w:name w:val="Heading 9 Char"/>
    <w:basedOn w:val="DefaultParagraphFont"/>
    <w:link w:val="Heading9"/>
    <w:rsid w:val="003E0946"/>
    <w:rPr>
      <w:rFonts w:ascii="Arial" w:eastAsiaTheme="minorEastAsia" w:hAnsi="Arial" w:cs="Times New Roman"/>
      <w:i/>
      <w:sz w:val="18"/>
      <w:szCs w:val="20"/>
    </w:rPr>
  </w:style>
  <w:style w:type="numbering" w:customStyle="1" w:styleId="NoList1">
    <w:name w:val="No List1"/>
    <w:next w:val="NoList"/>
    <w:uiPriority w:val="99"/>
    <w:semiHidden/>
    <w:unhideWhenUsed/>
    <w:rsid w:val="003E0946"/>
  </w:style>
  <w:style w:type="paragraph" w:styleId="Title">
    <w:name w:val="Title"/>
    <w:aliases w:val="CoverTitle,t"/>
    <w:basedOn w:val="Normal"/>
    <w:link w:val="TitleChar"/>
    <w:qFormat/>
    <w:rsid w:val="003E0946"/>
    <w:pPr>
      <w:spacing w:before="1200" w:after="0" w:line="480" w:lineRule="auto"/>
      <w:jc w:val="right"/>
    </w:pPr>
    <w:rPr>
      <w:rFonts w:ascii="Helvetica" w:eastAsiaTheme="minorEastAsia" w:hAnsi="Helvetica" w:cs="Times New Roman"/>
      <w:b/>
      <w:sz w:val="36"/>
      <w:szCs w:val="20"/>
    </w:rPr>
  </w:style>
  <w:style w:type="character" w:customStyle="1" w:styleId="TitleChar">
    <w:name w:val="Title Char"/>
    <w:aliases w:val="CoverTitle Char,t Char"/>
    <w:basedOn w:val="DefaultParagraphFont"/>
    <w:link w:val="Title"/>
    <w:rsid w:val="003E0946"/>
    <w:rPr>
      <w:rFonts w:ascii="Helvetica" w:eastAsiaTheme="minorEastAsia" w:hAnsi="Helvetica" w:cs="Times New Roman"/>
      <w:b/>
      <w:sz w:val="36"/>
      <w:szCs w:val="20"/>
    </w:rPr>
  </w:style>
  <w:style w:type="paragraph" w:styleId="Header">
    <w:name w:val="header"/>
    <w:basedOn w:val="Normal"/>
    <w:link w:val="HeaderChar"/>
    <w:rsid w:val="003E0946"/>
    <w:pPr>
      <w:tabs>
        <w:tab w:val="center" w:pos="4320"/>
        <w:tab w:val="right" w:pos="8640"/>
      </w:tabs>
      <w:spacing w:after="0" w:line="240" w:lineRule="auto"/>
    </w:pPr>
    <w:rPr>
      <w:rFonts w:ascii="Arial" w:eastAsiaTheme="minorEastAsia" w:hAnsi="Arial" w:cs="Times New Roman"/>
      <w:szCs w:val="20"/>
    </w:rPr>
  </w:style>
  <w:style w:type="character" w:customStyle="1" w:styleId="HeaderChar">
    <w:name w:val="Header Char"/>
    <w:basedOn w:val="DefaultParagraphFont"/>
    <w:link w:val="Header"/>
    <w:rsid w:val="003E0946"/>
    <w:rPr>
      <w:rFonts w:ascii="Arial" w:eastAsiaTheme="minorEastAsia" w:hAnsi="Arial" w:cs="Times New Roman"/>
      <w:szCs w:val="20"/>
    </w:rPr>
  </w:style>
  <w:style w:type="character" w:styleId="PageNumber">
    <w:name w:val="page number"/>
    <w:basedOn w:val="DefaultParagraphFont"/>
    <w:rsid w:val="003E0946"/>
  </w:style>
  <w:style w:type="paragraph" w:styleId="Footer">
    <w:name w:val="footer"/>
    <w:basedOn w:val="Normal"/>
    <w:link w:val="FooterChar"/>
    <w:rsid w:val="003E0946"/>
    <w:pPr>
      <w:tabs>
        <w:tab w:val="center" w:pos="4320"/>
        <w:tab w:val="right" w:pos="8640"/>
      </w:tabs>
      <w:spacing w:after="0" w:line="240" w:lineRule="auto"/>
    </w:pPr>
    <w:rPr>
      <w:rFonts w:ascii="Times New Roman" w:eastAsiaTheme="minorEastAsia" w:hAnsi="Times New Roman" w:cs="Times New Roman"/>
      <w:sz w:val="20"/>
      <w:szCs w:val="20"/>
    </w:rPr>
  </w:style>
  <w:style w:type="character" w:customStyle="1" w:styleId="FooterChar">
    <w:name w:val="Footer Char"/>
    <w:basedOn w:val="DefaultParagraphFont"/>
    <w:link w:val="Footer"/>
    <w:rsid w:val="003E0946"/>
    <w:rPr>
      <w:rFonts w:ascii="Times New Roman" w:eastAsiaTheme="minorEastAsia" w:hAnsi="Times New Roman" w:cs="Times New Roman"/>
      <w:sz w:val="20"/>
      <w:szCs w:val="20"/>
    </w:rPr>
  </w:style>
  <w:style w:type="paragraph" w:styleId="BodyText">
    <w:name w:val="Body Text"/>
    <w:basedOn w:val="Normal"/>
    <w:link w:val="BodyTextChar"/>
    <w:rsid w:val="003E0946"/>
    <w:pPr>
      <w:keepNext/>
      <w:tabs>
        <w:tab w:val="left" w:pos="-720"/>
      </w:tabs>
      <w:suppressAutoHyphens/>
      <w:spacing w:after="0" w:line="240" w:lineRule="auto"/>
    </w:pPr>
    <w:rPr>
      <w:rFonts w:ascii="Arial" w:eastAsiaTheme="minorEastAsia" w:hAnsi="Arial" w:cs="Times New Roman"/>
      <w:szCs w:val="20"/>
    </w:rPr>
  </w:style>
  <w:style w:type="character" w:customStyle="1" w:styleId="BodyTextChar">
    <w:name w:val="Body Text Char"/>
    <w:basedOn w:val="DefaultParagraphFont"/>
    <w:link w:val="BodyText"/>
    <w:rsid w:val="003E0946"/>
    <w:rPr>
      <w:rFonts w:ascii="Arial" w:eastAsiaTheme="minorEastAsia" w:hAnsi="Arial" w:cs="Times New Roman"/>
      <w:szCs w:val="20"/>
    </w:rPr>
  </w:style>
  <w:style w:type="paragraph" w:styleId="EndnoteText">
    <w:name w:val="endnote text"/>
    <w:basedOn w:val="Normal"/>
    <w:link w:val="EndnoteTextChar"/>
    <w:semiHidden/>
    <w:rsid w:val="003E0946"/>
    <w:pPr>
      <w:widowControl w:val="0"/>
      <w:spacing w:after="0" w:line="240" w:lineRule="auto"/>
    </w:pPr>
    <w:rPr>
      <w:rFonts w:ascii="Courier New" w:eastAsiaTheme="minorEastAsia" w:hAnsi="Courier New" w:cs="Times New Roman"/>
      <w:sz w:val="24"/>
      <w:szCs w:val="20"/>
    </w:rPr>
  </w:style>
  <w:style w:type="character" w:customStyle="1" w:styleId="EndnoteTextChar">
    <w:name w:val="Endnote Text Char"/>
    <w:basedOn w:val="DefaultParagraphFont"/>
    <w:link w:val="EndnoteText"/>
    <w:semiHidden/>
    <w:rsid w:val="003E0946"/>
    <w:rPr>
      <w:rFonts w:ascii="Courier New" w:eastAsiaTheme="minorEastAsia" w:hAnsi="Courier New" w:cs="Times New Roman"/>
      <w:sz w:val="24"/>
      <w:szCs w:val="20"/>
    </w:rPr>
  </w:style>
  <w:style w:type="paragraph" w:styleId="PlainText">
    <w:name w:val="Plain Text"/>
    <w:basedOn w:val="Normal"/>
    <w:link w:val="PlainTextChar"/>
    <w:rsid w:val="003E0946"/>
    <w:pPr>
      <w:spacing w:after="0" w:line="240" w:lineRule="auto"/>
    </w:pPr>
    <w:rPr>
      <w:rFonts w:ascii="Courier New" w:eastAsiaTheme="minorEastAsia" w:hAnsi="Courier New" w:cs="Times New Roman"/>
      <w:sz w:val="20"/>
      <w:szCs w:val="20"/>
    </w:rPr>
  </w:style>
  <w:style w:type="character" w:customStyle="1" w:styleId="PlainTextChar">
    <w:name w:val="Plain Text Char"/>
    <w:basedOn w:val="DefaultParagraphFont"/>
    <w:link w:val="PlainText"/>
    <w:rsid w:val="003E0946"/>
    <w:rPr>
      <w:rFonts w:ascii="Courier New" w:eastAsiaTheme="minorEastAsia" w:hAnsi="Courier New" w:cs="Times New Roman"/>
      <w:sz w:val="20"/>
      <w:szCs w:val="20"/>
    </w:rPr>
  </w:style>
  <w:style w:type="paragraph" w:customStyle="1" w:styleId="DefaultText">
    <w:name w:val="Default Text"/>
    <w:basedOn w:val="Normal"/>
    <w:rsid w:val="003E0946"/>
    <w:pPr>
      <w:overflowPunct w:val="0"/>
      <w:autoSpaceDE w:val="0"/>
      <w:autoSpaceDN w:val="0"/>
      <w:adjustRightInd w:val="0"/>
      <w:spacing w:after="0" w:line="240" w:lineRule="auto"/>
      <w:textAlignment w:val="baseline"/>
    </w:pPr>
    <w:rPr>
      <w:rFonts w:ascii="Helv" w:eastAsia="Batang" w:hAnsi="Helv" w:cs="Times New Roman"/>
      <w:szCs w:val="20"/>
      <w:lang w:val="en-GB" w:eastAsia="ko-KR"/>
    </w:rPr>
  </w:style>
  <w:style w:type="paragraph" w:styleId="BodyTextIndent">
    <w:name w:val="Body Text Indent"/>
    <w:basedOn w:val="Normal"/>
    <w:link w:val="BodyTextIndentChar"/>
    <w:rsid w:val="003E0946"/>
    <w:pPr>
      <w:widowControl w:val="0"/>
      <w:spacing w:after="0" w:line="240" w:lineRule="auto"/>
      <w:ind w:firstLine="720"/>
    </w:pPr>
    <w:rPr>
      <w:rFonts w:ascii="Times New Roman" w:eastAsiaTheme="minorEastAsia" w:hAnsi="Times New Roman" w:cs="Times New Roman"/>
      <w:snapToGrid w:val="0"/>
      <w:sz w:val="20"/>
      <w:szCs w:val="20"/>
    </w:rPr>
  </w:style>
  <w:style w:type="character" w:customStyle="1" w:styleId="BodyTextIndentChar">
    <w:name w:val="Body Text Indent Char"/>
    <w:basedOn w:val="DefaultParagraphFont"/>
    <w:link w:val="BodyTextIndent"/>
    <w:rsid w:val="003E0946"/>
    <w:rPr>
      <w:rFonts w:ascii="Times New Roman" w:eastAsiaTheme="minorEastAsia" w:hAnsi="Times New Roman" w:cs="Times New Roman"/>
      <w:snapToGrid w:val="0"/>
      <w:sz w:val="20"/>
      <w:szCs w:val="20"/>
    </w:rPr>
  </w:style>
  <w:style w:type="paragraph" w:customStyle="1" w:styleId="BULLET">
    <w:name w:val="BULLET"/>
    <w:basedOn w:val="ABC"/>
    <w:rsid w:val="003E0946"/>
    <w:pPr>
      <w:numPr>
        <w:numId w:val="5"/>
      </w:numPr>
    </w:pPr>
  </w:style>
  <w:style w:type="paragraph" w:customStyle="1" w:styleId="ABC">
    <w:name w:val="ABC"/>
    <w:basedOn w:val="PARA"/>
    <w:rsid w:val="003E0946"/>
    <w:pPr>
      <w:ind w:left="1800" w:hanging="720"/>
    </w:pPr>
  </w:style>
  <w:style w:type="paragraph" w:customStyle="1" w:styleId="PARA">
    <w:name w:val="PARA"/>
    <w:basedOn w:val="Normal"/>
    <w:rsid w:val="003E0946"/>
    <w:pPr>
      <w:spacing w:before="120" w:after="120" w:line="280" w:lineRule="atLeast"/>
      <w:ind w:left="1080"/>
      <w:jc w:val="both"/>
    </w:pPr>
    <w:rPr>
      <w:rFonts w:ascii="Arial" w:eastAsiaTheme="minorEastAsia" w:hAnsi="Arial" w:cs="Arial"/>
      <w:szCs w:val="20"/>
      <w:lang w:val="en-GB"/>
    </w:rPr>
  </w:style>
  <w:style w:type="paragraph" w:customStyle="1" w:styleId="TABLE-BULLETOUT">
    <w:name w:val="TABLE-BULLETOUT"/>
    <w:basedOn w:val="TABLE-SUBHEADOUT"/>
    <w:rsid w:val="003E0946"/>
    <w:pPr>
      <w:numPr>
        <w:numId w:val="6"/>
      </w:numPr>
    </w:pPr>
    <w:rPr>
      <w:b w:val="0"/>
    </w:rPr>
  </w:style>
  <w:style w:type="paragraph" w:customStyle="1" w:styleId="TABLE-SUBHEADOUT">
    <w:name w:val="TABLE-SUBHEADOUT"/>
    <w:basedOn w:val="TABLE-PARAOUT"/>
    <w:rsid w:val="003E0946"/>
    <w:rPr>
      <w:b/>
      <w:bCs/>
    </w:rPr>
  </w:style>
  <w:style w:type="paragraph" w:customStyle="1" w:styleId="TABLE-PARAOUT">
    <w:name w:val="TABLE-PARAOUT"/>
    <w:basedOn w:val="PARAOUT"/>
    <w:rsid w:val="003E0946"/>
    <w:pPr>
      <w:spacing w:before="60" w:after="60"/>
    </w:pPr>
    <w:rPr>
      <w:sz w:val="20"/>
    </w:rPr>
  </w:style>
  <w:style w:type="paragraph" w:customStyle="1" w:styleId="PARAOUT">
    <w:name w:val="PARAOUT"/>
    <w:basedOn w:val="PARA"/>
    <w:rsid w:val="003E0946"/>
    <w:pPr>
      <w:ind w:left="0"/>
    </w:pPr>
  </w:style>
  <w:style w:type="paragraph" w:styleId="ListBullet">
    <w:name w:val="List Bullet"/>
    <w:basedOn w:val="Normal"/>
    <w:autoRedefine/>
    <w:rsid w:val="003E0946"/>
    <w:pPr>
      <w:numPr>
        <w:numId w:val="4"/>
      </w:numPr>
      <w:spacing w:after="0" w:line="240" w:lineRule="auto"/>
      <w:ind w:left="720"/>
    </w:pPr>
    <w:rPr>
      <w:rFonts w:ascii="Times" w:eastAsiaTheme="minorEastAsia" w:hAnsi="Times" w:cs="Times New Roman"/>
      <w:i/>
      <w:color w:val="000000"/>
      <w:sz w:val="24"/>
      <w:szCs w:val="20"/>
    </w:rPr>
  </w:style>
  <w:style w:type="paragraph" w:styleId="ListBullet2">
    <w:name w:val="List Bullet 2"/>
    <w:basedOn w:val="Normal"/>
    <w:autoRedefine/>
    <w:rsid w:val="003E0946"/>
    <w:pPr>
      <w:numPr>
        <w:numId w:val="2"/>
      </w:numPr>
      <w:spacing w:after="0" w:line="240" w:lineRule="auto"/>
    </w:pPr>
    <w:rPr>
      <w:rFonts w:ascii="Times" w:eastAsiaTheme="minorEastAsia" w:hAnsi="Times" w:cs="Times New Roman"/>
      <w:sz w:val="24"/>
      <w:szCs w:val="20"/>
    </w:rPr>
  </w:style>
  <w:style w:type="paragraph" w:styleId="List3">
    <w:name w:val="List 3"/>
    <w:basedOn w:val="Normal"/>
    <w:rsid w:val="003E0946"/>
    <w:pPr>
      <w:numPr>
        <w:numId w:val="7"/>
      </w:numPr>
      <w:spacing w:after="120" w:line="240" w:lineRule="auto"/>
      <w:jc w:val="both"/>
    </w:pPr>
    <w:rPr>
      <w:rFonts w:ascii="Arial" w:eastAsiaTheme="minorEastAsia" w:hAnsi="Arial" w:cs="Times New Roman"/>
      <w:sz w:val="20"/>
      <w:szCs w:val="20"/>
      <w:lang w:val="es-ES" w:eastAsia="es-ES"/>
    </w:rPr>
  </w:style>
  <w:style w:type="paragraph" w:customStyle="1" w:styleId="parra-gui1">
    <w:name w:val="parra-gui1"/>
    <w:basedOn w:val="prrafo"/>
    <w:rsid w:val="003E0946"/>
    <w:pPr>
      <w:numPr>
        <w:numId w:val="10"/>
      </w:numPr>
      <w:tabs>
        <w:tab w:val="clear" w:pos="567"/>
        <w:tab w:val="left" w:pos="851"/>
      </w:tabs>
      <w:spacing w:before="120"/>
    </w:pPr>
  </w:style>
  <w:style w:type="paragraph" w:customStyle="1" w:styleId="prrafo">
    <w:name w:val="párrafo"/>
    <w:basedOn w:val="Normal"/>
    <w:rsid w:val="003E0946"/>
    <w:pPr>
      <w:tabs>
        <w:tab w:val="left" w:pos="567"/>
      </w:tabs>
      <w:spacing w:before="240" w:after="80" w:line="288" w:lineRule="auto"/>
      <w:jc w:val="both"/>
    </w:pPr>
    <w:rPr>
      <w:rFonts w:ascii="Arial" w:eastAsiaTheme="minorEastAsia" w:hAnsi="Arial" w:cs="Times New Roman"/>
      <w:szCs w:val="20"/>
      <w:lang w:val="es-ES_tradnl"/>
    </w:rPr>
  </w:style>
  <w:style w:type="paragraph" w:customStyle="1" w:styleId="parra-gui2">
    <w:name w:val="parra-gui2"/>
    <w:basedOn w:val="prrafo"/>
    <w:rsid w:val="003E0946"/>
    <w:pPr>
      <w:numPr>
        <w:numId w:val="8"/>
      </w:numPr>
      <w:tabs>
        <w:tab w:val="clear" w:pos="360"/>
        <w:tab w:val="clear" w:pos="567"/>
        <w:tab w:val="left" w:pos="1276"/>
      </w:tabs>
      <w:spacing w:before="120"/>
      <w:ind w:left="1276" w:hanging="425"/>
    </w:pPr>
  </w:style>
  <w:style w:type="paragraph" w:customStyle="1" w:styleId="parra-gui3">
    <w:name w:val="parra-gui3"/>
    <w:basedOn w:val="prrafo"/>
    <w:rsid w:val="003E0946"/>
    <w:pPr>
      <w:numPr>
        <w:numId w:val="9"/>
      </w:numPr>
      <w:tabs>
        <w:tab w:val="clear" w:pos="360"/>
        <w:tab w:val="clear" w:pos="567"/>
        <w:tab w:val="left" w:pos="1701"/>
      </w:tabs>
      <w:spacing w:before="120"/>
      <w:ind w:left="1701" w:hanging="425"/>
    </w:pPr>
  </w:style>
  <w:style w:type="paragraph" w:customStyle="1" w:styleId="tabletext1">
    <w:name w:val="table text1"/>
    <w:basedOn w:val="Normal"/>
    <w:rsid w:val="003E0946"/>
    <w:pPr>
      <w:numPr>
        <w:numId w:val="12"/>
      </w:numPr>
      <w:spacing w:after="0" w:line="360" w:lineRule="auto"/>
      <w:jc w:val="both"/>
    </w:pPr>
    <w:rPr>
      <w:rFonts w:ascii="Garamond" w:eastAsiaTheme="minorEastAsia" w:hAnsi="Garamond" w:cs="Times New Roman"/>
      <w:szCs w:val="20"/>
    </w:rPr>
  </w:style>
  <w:style w:type="paragraph" w:customStyle="1" w:styleId="BulletList">
    <w:name w:val="Bullet List"/>
    <w:basedOn w:val="Normal"/>
    <w:rsid w:val="003E0946"/>
    <w:pPr>
      <w:numPr>
        <w:numId w:val="13"/>
      </w:numPr>
      <w:spacing w:after="120" w:line="360" w:lineRule="auto"/>
      <w:jc w:val="both"/>
    </w:pPr>
    <w:rPr>
      <w:rFonts w:ascii="Arial" w:eastAsiaTheme="minorEastAsia" w:hAnsi="Arial" w:cs="Times New Roman"/>
      <w:sz w:val="18"/>
      <w:szCs w:val="20"/>
      <w:lang w:val="en-GB"/>
    </w:rPr>
  </w:style>
  <w:style w:type="paragraph" w:customStyle="1" w:styleId="NormalBullet">
    <w:name w:val="Normal Bullet"/>
    <w:basedOn w:val="Normal"/>
    <w:rsid w:val="003E0946"/>
    <w:pPr>
      <w:numPr>
        <w:numId w:val="11"/>
      </w:numPr>
      <w:spacing w:before="60" w:after="60" w:line="240" w:lineRule="auto"/>
    </w:pPr>
    <w:rPr>
      <w:rFonts w:ascii="Palatino" w:eastAsiaTheme="minorEastAsia" w:hAnsi="Palatino" w:cs="Times New Roman"/>
      <w:sz w:val="20"/>
      <w:szCs w:val="20"/>
    </w:rPr>
  </w:style>
  <w:style w:type="paragraph" w:customStyle="1" w:styleId="NormalBulletLevel2">
    <w:name w:val="Normal Bullet Level 2"/>
    <w:basedOn w:val="Normal"/>
    <w:next w:val="Normal"/>
    <w:rsid w:val="003E0946"/>
    <w:pPr>
      <w:numPr>
        <w:numId w:val="14"/>
      </w:numPr>
      <w:spacing w:before="60" w:after="60" w:line="240" w:lineRule="auto"/>
      <w:ind w:left="4680"/>
    </w:pPr>
    <w:rPr>
      <w:rFonts w:ascii="Palatino" w:eastAsiaTheme="minorEastAsia" w:hAnsi="Palatino" w:cs="Times New Roman"/>
      <w:sz w:val="20"/>
      <w:szCs w:val="20"/>
    </w:rPr>
  </w:style>
  <w:style w:type="paragraph" w:styleId="BodyText2">
    <w:name w:val="Body Text 2"/>
    <w:basedOn w:val="Normal"/>
    <w:link w:val="BodyText2Char"/>
    <w:rsid w:val="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pPr>
    <w:rPr>
      <w:rFonts w:ascii="Times New Roman" w:eastAsiaTheme="minorEastAsia" w:hAnsi="Times New Roman" w:cs="Times New Roman"/>
      <w:b/>
      <w:szCs w:val="20"/>
    </w:rPr>
  </w:style>
  <w:style w:type="character" w:customStyle="1" w:styleId="BodyText2Char">
    <w:name w:val="Body Text 2 Char"/>
    <w:basedOn w:val="DefaultParagraphFont"/>
    <w:link w:val="BodyText2"/>
    <w:rsid w:val="003E0946"/>
    <w:rPr>
      <w:rFonts w:ascii="Times New Roman" w:eastAsiaTheme="minorEastAsia" w:hAnsi="Times New Roman" w:cs="Times New Roman"/>
      <w:b/>
      <w:szCs w:val="20"/>
    </w:rPr>
  </w:style>
  <w:style w:type="paragraph" w:customStyle="1" w:styleId="Normal2">
    <w:name w:val="Normal 2"/>
    <w:basedOn w:val="Normal"/>
    <w:rsid w:val="003E0946"/>
    <w:pPr>
      <w:keepLines/>
      <w:tabs>
        <w:tab w:val="left" w:pos="-720"/>
        <w:tab w:val="left" w:pos="720"/>
        <w:tab w:val="left" w:pos="1710"/>
        <w:tab w:val="left" w:pos="1800"/>
        <w:tab w:val="left" w:pos="2160"/>
        <w:tab w:val="left" w:pos="2430"/>
      </w:tabs>
      <w:spacing w:before="120" w:after="0" w:line="240" w:lineRule="auto"/>
    </w:pPr>
    <w:rPr>
      <w:rFonts w:ascii="Times New Roman" w:eastAsiaTheme="minorEastAsia" w:hAnsi="Times New Roman" w:cs="Times New Roman"/>
      <w:szCs w:val="20"/>
    </w:rPr>
  </w:style>
  <w:style w:type="paragraph" w:styleId="BodyText3">
    <w:name w:val="Body Text 3"/>
    <w:basedOn w:val="Normal"/>
    <w:link w:val="BodyText3Char"/>
    <w:rsid w:val="003E0946"/>
    <w:pPr>
      <w:spacing w:after="0" w:line="240" w:lineRule="auto"/>
    </w:pPr>
    <w:rPr>
      <w:rFonts w:ascii="Times New Roman" w:eastAsiaTheme="minorEastAsia" w:hAnsi="Times New Roman" w:cs="Times New Roman"/>
      <w:szCs w:val="24"/>
    </w:rPr>
  </w:style>
  <w:style w:type="character" w:customStyle="1" w:styleId="BodyText3Char">
    <w:name w:val="Body Text 3 Char"/>
    <w:basedOn w:val="DefaultParagraphFont"/>
    <w:link w:val="BodyText3"/>
    <w:rsid w:val="003E0946"/>
    <w:rPr>
      <w:rFonts w:ascii="Times New Roman" w:eastAsiaTheme="minorEastAsia" w:hAnsi="Times New Roman" w:cs="Times New Roman"/>
      <w:szCs w:val="24"/>
    </w:rPr>
  </w:style>
  <w:style w:type="paragraph" w:styleId="TOC1">
    <w:name w:val="toc 1"/>
    <w:basedOn w:val="Normal"/>
    <w:next w:val="Normal"/>
    <w:autoRedefine/>
    <w:semiHidden/>
    <w:rsid w:val="003E0946"/>
    <w:pPr>
      <w:tabs>
        <w:tab w:val="right" w:leader="dot" w:pos="9648"/>
      </w:tabs>
      <w:spacing w:before="120" w:after="120" w:line="240" w:lineRule="auto"/>
    </w:pPr>
    <w:rPr>
      <w:rFonts w:ascii="Times" w:eastAsiaTheme="minorEastAsia" w:hAnsi="Times" w:cs="Times New Roman"/>
      <w:b/>
      <w:caps/>
      <w:sz w:val="20"/>
      <w:szCs w:val="20"/>
    </w:rPr>
  </w:style>
  <w:style w:type="paragraph" w:styleId="TOC2">
    <w:name w:val="toc 2"/>
    <w:basedOn w:val="Normal"/>
    <w:next w:val="Normal"/>
    <w:autoRedefine/>
    <w:semiHidden/>
    <w:rsid w:val="003E0946"/>
    <w:pPr>
      <w:tabs>
        <w:tab w:val="right" w:leader="dot" w:pos="9648"/>
      </w:tabs>
      <w:spacing w:after="0" w:line="240" w:lineRule="auto"/>
    </w:pPr>
    <w:rPr>
      <w:rFonts w:ascii="Times" w:eastAsiaTheme="minorEastAsia" w:hAnsi="Times" w:cs="Times New Roman"/>
      <w:smallCaps/>
      <w:sz w:val="20"/>
      <w:szCs w:val="20"/>
    </w:rPr>
  </w:style>
  <w:style w:type="paragraph" w:styleId="TOC3">
    <w:name w:val="toc 3"/>
    <w:basedOn w:val="Normal"/>
    <w:next w:val="Normal"/>
    <w:autoRedefine/>
    <w:semiHidden/>
    <w:rsid w:val="003E0946"/>
    <w:pPr>
      <w:tabs>
        <w:tab w:val="right" w:leader="dot" w:pos="9648"/>
      </w:tabs>
      <w:spacing w:after="0" w:line="240" w:lineRule="auto"/>
      <w:ind w:left="240"/>
    </w:pPr>
    <w:rPr>
      <w:rFonts w:ascii="Times" w:eastAsiaTheme="minorEastAsia" w:hAnsi="Times" w:cs="Times New Roman"/>
      <w:sz w:val="20"/>
      <w:szCs w:val="20"/>
    </w:rPr>
  </w:style>
  <w:style w:type="paragraph" w:styleId="BodyTextIndent3">
    <w:name w:val="Body Text Indent 3"/>
    <w:basedOn w:val="Normal"/>
    <w:link w:val="BodyTextIndent3Char"/>
    <w:rsid w:val="003E0946"/>
    <w:pPr>
      <w:spacing w:after="120" w:line="240" w:lineRule="auto"/>
      <w:ind w:left="360"/>
    </w:pPr>
    <w:rPr>
      <w:rFonts w:ascii="Times New Roman" w:eastAsiaTheme="minorEastAsia" w:hAnsi="Times New Roman" w:cs="Times New Roman"/>
      <w:sz w:val="16"/>
      <w:szCs w:val="16"/>
    </w:rPr>
  </w:style>
  <w:style w:type="character" w:customStyle="1" w:styleId="BodyTextIndent3Char">
    <w:name w:val="Body Text Indent 3 Char"/>
    <w:basedOn w:val="DefaultParagraphFont"/>
    <w:link w:val="BodyTextIndent3"/>
    <w:rsid w:val="003E0946"/>
    <w:rPr>
      <w:rFonts w:ascii="Times New Roman" w:eastAsiaTheme="minorEastAsia" w:hAnsi="Times New Roman" w:cs="Times New Roman"/>
      <w:sz w:val="16"/>
      <w:szCs w:val="16"/>
    </w:rPr>
  </w:style>
  <w:style w:type="paragraph" w:customStyle="1" w:styleId="bullet0">
    <w:name w:val="bullet"/>
    <w:basedOn w:val="Normal"/>
    <w:rsid w:val="003E0946"/>
    <w:pPr>
      <w:tabs>
        <w:tab w:val="left" w:pos="360"/>
        <w:tab w:val="left" w:pos="720"/>
      </w:tabs>
      <w:overflowPunct w:val="0"/>
      <w:autoSpaceDE w:val="0"/>
      <w:autoSpaceDN w:val="0"/>
      <w:adjustRightInd w:val="0"/>
      <w:spacing w:after="0" w:line="240" w:lineRule="auto"/>
      <w:ind w:left="360" w:hanging="360"/>
      <w:textAlignment w:val="baseline"/>
    </w:pPr>
    <w:rPr>
      <w:rFonts w:ascii="Times New Roman" w:eastAsiaTheme="minorEastAsia" w:hAnsi="Times New Roman" w:cs="Times New Roman"/>
      <w:szCs w:val="20"/>
    </w:rPr>
  </w:style>
  <w:style w:type="paragraph" w:styleId="BalloonText">
    <w:name w:val="Balloon Text"/>
    <w:basedOn w:val="Normal"/>
    <w:link w:val="BalloonTextChar"/>
    <w:semiHidden/>
    <w:rsid w:val="003E0946"/>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semiHidden/>
    <w:rsid w:val="003E0946"/>
    <w:rPr>
      <w:rFonts w:ascii="Tahoma" w:eastAsiaTheme="minorEastAsia" w:hAnsi="Tahoma" w:cs="Tahoma"/>
      <w:sz w:val="16"/>
      <w:szCs w:val="16"/>
    </w:rPr>
  </w:style>
  <w:style w:type="character" w:styleId="Hyperlink">
    <w:name w:val="Hyperlink"/>
    <w:rsid w:val="003E0946"/>
    <w:rPr>
      <w:color w:val="0000FF"/>
      <w:u w:val="single"/>
    </w:rPr>
  </w:style>
  <w:style w:type="paragraph" w:styleId="BodyTextIndent2">
    <w:name w:val="Body Text Indent 2"/>
    <w:basedOn w:val="Normal"/>
    <w:link w:val="BodyTextIndent2Char"/>
    <w:rsid w:val="003E0946"/>
    <w:pPr>
      <w:tabs>
        <w:tab w:val="left" w:pos="360"/>
      </w:tabs>
      <w:spacing w:after="0" w:line="240" w:lineRule="auto"/>
      <w:ind w:left="360" w:hanging="360"/>
      <w:jc w:val="both"/>
    </w:pPr>
    <w:rPr>
      <w:rFonts w:ascii="Times New Roman" w:eastAsiaTheme="minorEastAsia" w:hAnsi="Times New Roman" w:cs="Times New Roman"/>
      <w:bCs/>
      <w:sz w:val="20"/>
      <w:szCs w:val="20"/>
    </w:rPr>
  </w:style>
  <w:style w:type="character" w:customStyle="1" w:styleId="BodyTextIndent2Char">
    <w:name w:val="Body Text Indent 2 Char"/>
    <w:basedOn w:val="DefaultParagraphFont"/>
    <w:link w:val="BodyTextIndent2"/>
    <w:rsid w:val="003E0946"/>
    <w:rPr>
      <w:rFonts w:ascii="Times New Roman" w:eastAsiaTheme="minorEastAsia" w:hAnsi="Times New Roman" w:cs="Times New Roman"/>
      <w:bCs/>
      <w:sz w:val="20"/>
      <w:szCs w:val="20"/>
    </w:rPr>
  </w:style>
  <w:style w:type="character" w:styleId="FollowedHyperlink">
    <w:name w:val="FollowedHyperlink"/>
    <w:rsid w:val="003E0946"/>
    <w:rPr>
      <w:color w:val="800080"/>
      <w:u w:val="single"/>
    </w:rPr>
  </w:style>
  <w:style w:type="paragraph" w:styleId="DocumentMap">
    <w:name w:val="Document Map"/>
    <w:basedOn w:val="Normal"/>
    <w:link w:val="DocumentMapChar"/>
    <w:semiHidden/>
    <w:rsid w:val="003E0946"/>
    <w:pPr>
      <w:shd w:val="clear" w:color="auto" w:fill="000080"/>
      <w:spacing w:after="0" w:line="240" w:lineRule="auto"/>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3E0946"/>
    <w:rPr>
      <w:rFonts w:ascii="Tahoma" w:eastAsiaTheme="minorEastAsia" w:hAnsi="Tahoma" w:cs="Tahoma"/>
      <w:sz w:val="20"/>
      <w:szCs w:val="20"/>
      <w:shd w:val="clear" w:color="auto" w:fill="000080"/>
    </w:rPr>
  </w:style>
  <w:style w:type="paragraph" w:customStyle="1" w:styleId="bulletsub">
    <w:name w:val="bulletsub"/>
    <w:basedOn w:val="Normal"/>
    <w:rsid w:val="003E0946"/>
    <w:pPr>
      <w:tabs>
        <w:tab w:val="left" w:pos="360"/>
        <w:tab w:val="left" w:pos="720"/>
      </w:tabs>
      <w:overflowPunct w:val="0"/>
      <w:autoSpaceDE w:val="0"/>
      <w:autoSpaceDN w:val="0"/>
      <w:adjustRightInd w:val="0"/>
      <w:spacing w:after="0" w:line="240" w:lineRule="auto"/>
      <w:ind w:left="360" w:hanging="360"/>
      <w:textAlignment w:val="baseline"/>
    </w:pPr>
    <w:rPr>
      <w:rFonts w:ascii="Arial" w:eastAsiaTheme="minorEastAsia" w:hAnsi="Arial" w:cs="Times New Roman"/>
      <w:szCs w:val="20"/>
    </w:rPr>
  </w:style>
  <w:style w:type="paragraph" w:styleId="Index1">
    <w:name w:val="index 1"/>
    <w:basedOn w:val="Normal"/>
    <w:next w:val="Normal"/>
    <w:autoRedefine/>
    <w:semiHidden/>
    <w:rsid w:val="003E0946"/>
    <w:pPr>
      <w:spacing w:after="0" w:line="240" w:lineRule="auto"/>
      <w:ind w:left="240" w:hanging="240"/>
    </w:pPr>
    <w:rPr>
      <w:rFonts w:ascii="Arial" w:eastAsiaTheme="minorEastAsia" w:hAnsi="Arial" w:cs="Times New Roman"/>
      <w:sz w:val="20"/>
      <w:szCs w:val="24"/>
    </w:rPr>
  </w:style>
  <w:style w:type="paragraph" w:styleId="IndexHeading">
    <w:name w:val="index heading"/>
    <w:basedOn w:val="Normal"/>
    <w:next w:val="Index1"/>
    <w:semiHidden/>
    <w:rsid w:val="003E0946"/>
    <w:pPr>
      <w:spacing w:before="120" w:after="120" w:line="240" w:lineRule="auto"/>
    </w:pPr>
    <w:rPr>
      <w:rFonts w:ascii="Arial" w:eastAsiaTheme="minorEastAsia" w:hAnsi="Arial" w:cs="Times New Roman"/>
      <w:b/>
      <w:bCs/>
      <w:i/>
      <w:iCs/>
      <w:sz w:val="20"/>
      <w:szCs w:val="24"/>
    </w:rPr>
  </w:style>
  <w:style w:type="paragraph" w:styleId="Subtitle">
    <w:name w:val="Subtitle"/>
    <w:basedOn w:val="Normal"/>
    <w:link w:val="SubtitleChar"/>
    <w:qFormat/>
    <w:rsid w:val="003E0946"/>
    <w:pPr>
      <w:spacing w:after="0" w:line="240" w:lineRule="auto"/>
    </w:pPr>
    <w:rPr>
      <w:rFonts w:ascii="Arial" w:eastAsiaTheme="minorEastAsia" w:hAnsi="Arial" w:cs="Arial"/>
      <w:b/>
      <w:bCs/>
      <w:szCs w:val="24"/>
    </w:rPr>
  </w:style>
  <w:style w:type="character" w:customStyle="1" w:styleId="SubtitleChar">
    <w:name w:val="Subtitle Char"/>
    <w:basedOn w:val="DefaultParagraphFont"/>
    <w:link w:val="Subtitle"/>
    <w:rsid w:val="003E0946"/>
    <w:rPr>
      <w:rFonts w:ascii="Arial" w:eastAsiaTheme="minorEastAsia" w:hAnsi="Arial" w:cs="Arial"/>
      <w:b/>
      <w:bCs/>
      <w:szCs w:val="24"/>
    </w:rPr>
  </w:style>
  <w:style w:type="paragraph" w:customStyle="1" w:styleId="BodyTextLeft">
    <w:name w:val="Body Text Left"/>
    <w:aliases w:val="btl"/>
    <w:basedOn w:val="BodyText"/>
    <w:next w:val="BodyText"/>
    <w:rsid w:val="003E0946"/>
    <w:pPr>
      <w:keepNext w:val="0"/>
      <w:tabs>
        <w:tab w:val="clear" w:pos="-720"/>
      </w:tabs>
      <w:suppressAutoHyphens w:val="0"/>
      <w:spacing w:after="240"/>
      <w:jc w:val="both"/>
    </w:pPr>
    <w:rPr>
      <w:rFonts w:ascii="Times New Roman" w:hAnsi="Times New Roman"/>
      <w:sz w:val="26"/>
    </w:rPr>
  </w:style>
  <w:style w:type="paragraph" w:customStyle="1" w:styleId="Style">
    <w:name w:val="Style"/>
    <w:rsid w:val="003E0946"/>
    <w:pPr>
      <w:widowControl w:val="0"/>
      <w:autoSpaceDE w:val="0"/>
      <w:autoSpaceDN w:val="0"/>
      <w:adjustRightInd w:val="0"/>
      <w:spacing w:after="0" w:line="240" w:lineRule="auto"/>
    </w:pPr>
    <w:rPr>
      <w:rFonts w:ascii="Arial" w:eastAsiaTheme="minorEastAsia" w:hAnsi="Arial" w:cs="Arial"/>
      <w:sz w:val="24"/>
      <w:szCs w:val="24"/>
    </w:rPr>
  </w:style>
  <w:style w:type="paragraph" w:styleId="CommentText">
    <w:name w:val="annotation text"/>
    <w:basedOn w:val="Normal"/>
    <w:link w:val="CommentTextChar"/>
    <w:semiHidden/>
    <w:unhideWhenUsed/>
    <w:rsid w:val="003E0946"/>
    <w:pPr>
      <w:spacing w:line="240" w:lineRule="auto"/>
    </w:pPr>
    <w:rPr>
      <w:sz w:val="20"/>
      <w:szCs w:val="20"/>
    </w:rPr>
  </w:style>
  <w:style w:type="character" w:customStyle="1" w:styleId="CommentTextChar">
    <w:name w:val="Comment Text Char"/>
    <w:basedOn w:val="DefaultParagraphFont"/>
    <w:link w:val="CommentText"/>
    <w:semiHidden/>
    <w:rsid w:val="003E0946"/>
    <w:rPr>
      <w:sz w:val="20"/>
      <w:szCs w:val="20"/>
    </w:rPr>
  </w:style>
  <w:style w:type="paragraph" w:styleId="CommentSubject">
    <w:name w:val="annotation subject"/>
    <w:basedOn w:val="CommentText"/>
    <w:next w:val="CommentText"/>
    <w:link w:val="CommentSubjectChar"/>
    <w:rsid w:val="003E0946"/>
    <w:pPr>
      <w:spacing w:after="0"/>
    </w:pPr>
    <w:rPr>
      <w:rFonts w:ascii="Times New Roman" w:eastAsiaTheme="minorEastAsia" w:hAnsi="Times New Roman" w:cs="Times New Roman"/>
      <w:b/>
      <w:bCs/>
    </w:rPr>
  </w:style>
  <w:style w:type="character" w:customStyle="1" w:styleId="CommentSubjectChar">
    <w:name w:val="Comment Subject Char"/>
    <w:basedOn w:val="CommentTextChar"/>
    <w:link w:val="CommentSubject"/>
    <w:rsid w:val="003E0946"/>
    <w:rPr>
      <w:rFonts w:ascii="Times New Roman" w:eastAsiaTheme="minorEastAsia" w:hAnsi="Times New Roman" w:cs="Times New Roman"/>
      <w:b/>
      <w:bCs/>
      <w:sz w:val="20"/>
      <w:szCs w:val="20"/>
    </w:rPr>
  </w:style>
  <w:style w:type="character" w:styleId="CommentReference">
    <w:name w:val="annotation reference"/>
    <w:semiHidden/>
    <w:rsid w:val="003E0946"/>
    <w:rPr>
      <w:sz w:val="16"/>
    </w:rPr>
  </w:style>
  <w:style w:type="paragraph" w:styleId="BlockText">
    <w:name w:val="Block Text"/>
    <w:basedOn w:val="Normal"/>
    <w:rsid w:val="003E0946"/>
    <w:pPr>
      <w:tabs>
        <w:tab w:val="left" w:pos="900"/>
        <w:tab w:val="left" w:pos="1620"/>
        <w:tab w:val="left" w:pos="2340"/>
        <w:tab w:val="left" w:pos="3060"/>
        <w:tab w:val="left" w:pos="3780"/>
        <w:tab w:val="left" w:pos="4500"/>
        <w:tab w:val="left" w:pos="5220"/>
        <w:tab w:val="left" w:pos="5940"/>
        <w:tab w:val="left" w:pos="6660"/>
        <w:tab w:val="left" w:pos="7340"/>
      </w:tabs>
      <w:spacing w:after="0" w:line="240" w:lineRule="auto"/>
      <w:ind w:left="180" w:right="440"/>
      <w:jc w:val="both"/>
    </w:pPr>
    <w:rPr>
      <w:rFonts w:ascii="Times" w:eastAsiaTheme="minorEastAsia" w:hAnsi="Times" w:cs="Times New Roman"/>
      <w:sz w:val="18"/>
      <w:szCs w:val="20"/>
    </w:rPr>
  </w:style>
  <w:style w:type="paragraph" w:customStyle="1" w:styleId="Indent">
    <w:name w:val="Indent"/>
    <w:basedOn w:val="Normal"/>
    <w:rsid w:val="003E0946"/>
    <w:pPr>
      <w:overflowPunct w:val="0"/>
      <w:autoSpaceDE w:val="0"/>
      <w:autoSpaceDN w:val="0"/>
      <w:adjustRightInd w:val="0"/>
      <w:spacing w:before="60" w:after="0" w:line="240" w:lineRule="auto"/>
      <w:ind w:left="360" w:right="720"/>
      <w:textAlignment w:val="baseline"/>
    </w:pPr>
    <w:rPr>
      <w:rFonts w:ascii="Times" w:eastAsiaTheme="minorEastAsia" w:hAnsi="Times" w:cs="Times New Roman"/>
      <w:sz w:val="20"/>
      <w:szCs w:val="20"/>
    </w:rPr>
  </w:style>
  <w:style w:type="paragraph" w:customStyle="1" w:styleId="xl51">
    <w:name w:val="xl51"/>
    <w:basedOn w:val="Normal"/>
    <w:rsid w:val="003E0946"/>
    <w:pPr>
      <w:pBdr>
        <w:right w:val="single" w:sz="4" w:space="0" w:color="auto"/>
      </w:pBdr>
      <w:spacing w:before="100" w:beforeAutospacing="1" w:after="100" w:afterAutospacing="1" w:line="240" w:lineRule="auto"/>
    </w:pPr>
    <w:rPr>
      <w:rFonts w:ascii="Arial" w:eastAsia="Arial Unicode MS" w:hAnsi="Arial" w:cs="Arial"/>
      <w:b/>
      <w:bCs/>
      <w:sz w:val="20"/>
      <w:szCs w:val="24"/>
    </w:rPr>
  </w:style>
  <w:style w:type="paragraph" w:customStyle="1" w:styleId="Brdtextfet">
    <w:name w:val="Brödtext fet"/>
    <w:basedOn w:val="BodyText"/>
    <w:rsid w:val="003E0946"/>
    <w:pPr>
      <w:keepNext w:val="0"/>
      <w:tabs>
        <w:tab w:val="clear" w:pos="-720"/>
      </w:tabs>
      <w:suppressAutoHyphens w:val="0"/>
      <w:spacing w:after="120"/>
    </w:pPr>
    <w:rPr>
      <w:rFonts w:ascii="Times New Roman" w:hAnsi="Times New Roman"/>
      <w:b/>
      <w:lang w:val="en-GB" w:eastAsia="sv-SE"/>
    </w:rPr>
  </w:style>
  <w:style w:type="paragraph" w:styleId="TOC8">
    <w:name w:val="toc 8"/>
    <w:basedOn w:val="Normal"/>
    <w:next w:val="Normal"/>
    <w:autoRedefine/>
    <w:semiHidden/>
    <w:rsid w:val="003E0946"/>
    <w:pPr>
      <w:tabs>
        <w:tab w:val="right" w:leader="dot" w:pos="8640"/>
      </w:tabs>
      <w:spacing w:after="60" w:line="240" w:lineRule="auto"/>
      <w:ind w:left="1440"/>
    </w:pPr>
    <w:rPr>
      <w:rFonts w:ascii="Arial" w:eastAsiaTheme="minorEastAsia" w:hAnsi="Arial" w:cs="Times New Roman"/>
      <w:sz w:val="18"/>
      <w:szCs w:val="24"/>
    </w:rPr>
  </w:style>
  <w:style w:type="paragraph" w:customStyle="1" w:styleId="bullets">
    <w:name w:val="bullets"/>
    <w:basedOn w:val="Normal"/>
    <w:rsid w:val="003E0946"/>
    <w:pPr>
      <w:tabs>
        <w:tab w:val="left" w:pos="-2520"/>
      </w:tabs>
      <w:overflowPunct w:val="0"/>
      <w:autoSpaceDE w:val="0"/>
      <w:autoSpaceDN w:val="0"/>
      <w:adjustRightInd w:val="0"/>
      <w:spacing w:after="0" w:line="300" w:lineRule="exact"/>
      <w:ind w:left="990" w:hanging="270"/>
      <w:textAlignment w:val="baseline"/>
    </w:pPr>
    <w:rPr>
      <w:rFonts w:ascii="Times New Roman" w:eastAsiaTheme="minorEastAsia" w:hAnsi="Times New Roman" w:cs="Times New Roman"/>
      <w:szCs w:val="20"/>
    </w:rPr>
  </w:style>
  <w:style w:type="paragraph" w:customStyle="1" w:styleId="numbers">
    <w:name w:val="numbers"/>
    <w:basedOn w:val="Normal"/>
    <w:rsid w:val="003E0946"/>
    <w:pPr>
      <w:tabs>
        <w:tab w:val="left" w:pos="-2520"/>
      </w:tabs>
      <w:overflowPunct w:val="0"/>
      <w:autoSpaceDE w:val="0"/>
      <w:autoSpaceDN w:val="0"/>
      <w:adjustRightInd w:val="0"/>
      <w:spacing w:after="0" w:line="300" w:lineRule="exact"/>
      <w:ind w:left="1080" w:hanging="360"/>
      <w:textAlignment w:val="baseline"/>
    </w:pPr>
    <w:rPr>
      <w:rFonts w:ascii="Times New Roman" w:eastAsiaTheme="minorEastAsia" w:hAnsi="Times New Roman" w:cs="Times New Roman"/>
      <w:szCs w:val="20"/>
    </w:rPr>
  </w:style>
  <w:style w:type="paragraph" w:customStyle="1" w:styleId="CompanyName">
    <w:name w:val="Company Name"/>
    <w:basedOn w:val="Normal"/>
    <w:rsid w:val="003E0946"/>
    <w:pPr>
      <w:keepLines/>
      <w:shd w:val="solid" w:color="auto" w:fill="auto"/>
      <w:spacing w:after="0" w:line="320" w:lineRule="exact"/>
    </w:pPr>
    <w:rPr>
      <w:rFonts w:ascii="Arial Black" w:eastAsiaTheme="minorEastAsia" w:hAnsi="Arial Black" w:cs="Times New Roman"/>
      <w:color w:val="FFFFFF"/>
      <w:spacing w:val="-15"/>
      <w:sz w:val="32"/>
      <w:szCs w:val="20"/>
    </w:rPr>
  </w:style>
  <w:style w:type="paragraph" w:customStyle="1" w:styleId="DocumentLabel">
    <w:name w:val="Document Label"/>
    <w:basedOn w:val="Normal"/>
    <w:next w:val="Normal"/>
    <w:rsid w:val="003E0946"/>
    <w:pPr>
      <w:keepNext/>
      <w:keepLines/>
      <w:spacing w:before="400" w:after="120" w:line="240" w:lineRule="atLeast"/>
    </w:pPr>
    <w:rPr>
      <w:rFonts w:ascii="Arial Black" w:eastAsiaTheme="minorEastAsia" w:hAnsi="Arial Black" w:cs="Times New Roman"/>
      <w:spacing w:val="-5"/>
      <w:kern w:val="28"/>
      <w:sz w:val="96"/>
      <w:szCs w:val="20"/>
    </w:rPr>
  </w:style>
  <w:style w:type="paragraph" w:styleId="MessageHeader">
    <w:name w:val="Message Header"/>
    <w:basedOn w:val="BodyText"/>
    <w:link w:val="MessageHeaderChar"/>
    <w:rsid w:val="003E0946"/>
    <w:pPr>
      <w:keepNext w:val="0"/>
      <w:keepLines/>
      <w:tabs>
        <w:tab w:val="clear" w:pos="-720"/>
      </w:tabs>
      <w:suppressAutoHyphens w:val="0"/>
      <w:spacing w:after="120" w:line="180" w:lineRule="atLeast"/>
      <w:ind w:left="1555" w:hanging="720"/>
    </w:pPr>
    <w:rPr>
      <w:spacing w:val="-5"/>
      <w:sz w:val="20"/>
    </w:rPr>
  </w:style>
  <w:style w:type="character" w:customStyle="1" w:styleId="MessageHeaderChar">
    <w:name w:val="Message Header Char"/>
    <w:basedOn w:val="DefaultParagraphFont"/>
    <w:link w:val="MessageHeader"/>
    <w:rsid w:val="003E0946"/>
    <w:rPr>
      <w:rFonts w:ascii="Arial" w:eastAsiaTheme="minorEastAsia" w:hAnsi="Arial" w:cs="Times New Roman"/>
      <w:spacing w:val="-5"/>
      <w:sz w:val="20"/>
      <w:szCs w:val="20"/>
    </w:rPr>
  </w:style>
  <w:style w:type="paragraph" w:customStyle="1" w:styleId="MessageHeaderFirst">
    <w:name w:val="Message Header First"/>
    <w:basedOn w:val="MessageHeader"/>
    <w:next w:val="MessageHeader"/>
    <w:rsid w:val="003E0946"/>
    <w:pPr>
      <w:spacing w:before="220"/>
    </w:pPr>
  </w:style>
  <w:style w:type="character" w:customStyle="1" w:styleId="MessageHeaderLabel">
    <w:name w:val="Message Header Label"/>
    <w:rsid w:val="003E0946"/>
    <w:rPr>
      <w:rFonts w:ascii="Arial Black" w:hAnsi="Arial Black"/>
      <w:spacing w:val="-10"/>
      <w:sz w:val="18"/>
    </w:rPr>
  </w:style>
  <w:style w:type="paragraph" w:customStyle="1" w:styleId="MessageHeaderLast">
    <w:name w:val="Message Header Last"/>
    <w:basedOn w:val="MessageHeader"/>
    <w:next w:val="BodyText"/>
    <w:rsid w:val="003E0946"/>
    <w:pPr>
      <w:pBdr>
        <w:bottom w:val="single" w:sz="6" w:space="15" w:color="auto"/>
      </w:pBdr>
      <w:spacing w:after="320"/>
    </w:pPr>
  </w:style>
  <w:style w:type="paragraph" w:customStyle="1" w:styleId="ReturnAddress">
    <w:name w:val="Return Address"/>
    <w:basedOn w:val="Normal"/>
    <w:rsid w:val="003E0946"/>
    <w:pPr>
      <w:keepLines/>
      <w:spacing w:after="0" w:line="200" w:lineRule="atLeast"/>
    </w:pPr>
    <w:rPr>
      <w:rFonts w:ascii="Arial" w:eastAsiaTheme="minorEastAsia" w:hAnsi="Arial" w:cs="Times New Roman"/>
      <w:spacing w:val="-2"/>
      <w:sz w:val="16"/>
      <w:szCs w:val="20"/>
    </w:rPr>
  </w:style>
  <w:style w:type="paragraph" w:styleId="Caption">
    <w:name w:val="caption"/>
    <w:basedOn w:val="Normal"/>
    <w:next w:val="Normal"/>
    <w:qFormat/>
    <w:rsid w:val="003E0946"/>
    <w:pPr>
      <w:spacing w:before="120" w:after="120" w:line="240" w:lineRule="auto"/>
    </w:pPr>
    <w:rPr>
      <w:rFonts w:ascii="Times New Roman" w:eastAsiaTheme="minorEastAsia" w:hAnsi="Times New Roman" w:cs="Times New Roman"/>
      <w:b/>
      <w:bCs/>
      <w:sz w:val="20"/>
      <w:szCs w:val="20"/>
    </w:rPr>
  </w:style>
  <w:style w:type="paragraph" w:customStyle="1" w:styleId="Syntax">
    <w:name w:val="Syntax"/>
    <w:basedOn w:val="Normal"/>
    <w:rsid w:val="003E0946"/>
    <w:pPr>
      <w:spacing w:after="120" w:line="240" w:lineRule="auto"/>
    </w:pPr>
    <w:rPr>
      <w:rFonts w:ascii="Times New" w:eastAsiaTheme="minorEastAsia" w:hAnsi="Times New" w:cs="Times New Roman"/>
      <w:b/>
      <w:szCs w:val="20"/>
    </w:rPr>
  </w:style>
  <w:style w:type="paragraph" w:customStyle="1" w:styleId="CommandSection">
    <w:name w:val="Command Section"/>
    <w:basedOn w:val="Normal"/>
    <w:next w:val="Normal"/>
    <w:rsid w:val="003E0946"/>
    <w:pPr>
      <w:spacing w:before="60" w:after="120" w:line="240" w:lineRule="auto"/>
    </w:pPr>
    <w:rPr>
      <w:rFonts w:ascii="Arial" w:eastAsiaTheme="minorEastAsia" w:hAnsi="Arial" w:cs="Times New Roman"/>
      <w:b/>
      <w:szCs w:val="20"/>
    </w:rPr>
  </w:style>
  <w:style w:type="paragraph" w:customStyle="1" w:styleId="Command">
    <w:name w:val="Command"/>
    <w:basedOn w:val="Normal"/>
    <w:rsid w:val="003E0946"/>
    <w:pPr>
      <w:spacing w:after="120" w:line="240" w:lineRule="auto"/>
    </w:pPr>
    <w:rPr>
      <w:rFonts w:ascii="Courier" w:eastAsiaTheme="minorEastAsia" w:hAnsi="Courier" w:cs="Times New Roman"/>
      <w:szCs w:val="20"/>
    </w:rPr>
  </w:style>
  <w:style w:type="paragraph" w:customStyle="1" w:styleId="Appendix">
    <w:name w:val="Appendix"/>
    <w:basedOn w:val="Heading1"/>
    <w:rsid w:val="003E0946"/>
    <w:pPr>
      <w:keepNext/>
      <w:widowControl/>
      <w:tabs>
        <w:tab w:val="num" w:pos="360"/>
      </w:tabs>
      <w:spacing w:before="240" w:after="60"/>
      <w:ind w:left="432" w:hanging="432"/>
      <w:outlineLvl w:val="9"/>
    </w:pPr>
    <w:rPr>
      <w:rFonts w:ascii="Arial" w:hAnsi="Arial"/>
      <w:b/>
      <w:snapToGrid/>
      <w:kern w:val="28"/>
      <w:sz w:val="28"/>
    </w:rPr>
  </w:style>
  <w:style w:type="paragraph" w:customStyle="1" w:styleId="Sub-requirement">
    <w:name w:val="Sub-requirement"/>
    <w:basedOn w:val="Heading3"/>
    <w:rsid w:val="003E0946"/>
    <w:pPr>
      <w:widowControl/>
      <w:tabs>
        <w:tab w:val="num" w:pos="360"/>
      </w:tabs>
      <w:wordWrap/>
      <w:spacing w:before="120" w:after="60"/>
      <w:ind w:left="360" w:hanging="720"/>
      <w:jc w:val="left"/>
      <w:outlineLvl w:val="9"/>
    </w:pPr>
    <w:rPr>
      <w:rFonts w:ascii="Arial" w:eastAsia="Times New Roman" w:hAnsi="Arial"/>
      <w:b w:val="0"/>
      <w:smallCaps/>
      <w:kern w:val="0"/>
      <w:sz w:val="20"/>
      <w:lang w:eastAsia="en-US"/>
    </w:rPr>
  </w:style>
  <w:style w:type="character" w:customStyle="1" w:styleId="Heading2CharChar">
    <w:name w:val="Heading 2 Char Char"/>
    <w:aliases w:val="h2 Char Char,2 Char Char,Header 2 Char Char,l2 Char Char,2nd level Char Char,H2 Char Char,Header2 Char Char,Heading2 Char Char,UNDERRUBRIK 1-2 Char Char,Rubrik 02 Char Char,2m Char Char,Level 2 Head Char Char,- heading 2 Char Char"/>
    <w:rsid w:val="003E0946"/>
    <w:rPr>
      <w:rFonts w:ascii="Arial" w:hAnsi="Arial"/>
      <w:b/>
      <w:i/>
      <w:sz w:val="22"/>
      <w:lang w:val="en-US" w:eastAsia="en-US" w:bidi="ar-SA"/>
    </w:rPr>
  </w:style>
  <w:style w:type="character" w:customStyle="1" w:styleId="Heading3CharChar">
    <w:name w:val="Heading 3 Char Char"/>
    <w:aliases w:val="Underrubrik2 Char Char,h3 Char Char,3rd level Char Char,l3 Char Char,CT Char Char,l3+toc 3 Char Char,level3 Char Char,3 Char Char,subhead Char Char,1. Char Char,TF-Overskrift 3 Char Char,H3 Char Char,Head 3 Char Char,ITT t3 Char Char"/>
    <w:rsid w:val="003E0946"/>
    <w:rPr>
      <w:rFonts w:ascii="Arial" w:hAnsi="Arial"/>
      <w:b/>
      <w:sz w:val="22"/>
      <w:lang w:val="en-US" w:eastAsia="en-US" w:bidi="ar-SA"/>
    </w:rPr>
  </w:style>
  <w:style w:type="paragraph" w:customStyle="1" w:styleId="SOWBullet">
    <w:name w:val="SOW Bullet"/>
    <w:basedOn w:val="Normal"/>
    <w:rsid w:val="003E0946"/>
    <w:pPr>
      <w:keepLines/>
      <w:numPr>
        <w:numId w:val="16"/>
      </w:numPr>
      <w:spacing w:after="0" w:line="240" w:lineRule="auto"/>
    </w:pPr>
    <w:rPr>
      <w:rFonts w:ascii="Times New Roman" w:eastAsiaTheme="minorEastAsia" w:hAnsi="Times New Roman" w:cs="Times New Roman"/>
      <w:sz w:val="20"/>
      <w:szCs w:val="20"/>
    </w:rPr>
  </w:style>
  <w:style w:type="paragraph" w:customStyle="1" w:styleId="SOWBullet2">
    <w:name w:val="_SOW Bullet 2"/>
    <w:basedOn w:val="Normal"/>
    <w:rsid w:val="003E0946"/>
    <w:pPr>
      <w:numPr>
        <w:numId w:val="3"/>
      </w:numPr>
      <w:tabs>
        <w:tab w:val="left" w:pos="360"/>
      </w:tabs>
      <w:spacing w:after="0" w:line="240" w:lineRule="auto"/>
    </w:pPr>
    <w:rPr>
      <w:rFonts w:ascii="Times New Roman" w:eastAsiaTheme="minorEastAsia" w:hAnsi="Times New Roman" w:cs="Times New Roman"/>
      <w:bCs/>
      <w:iCs/>
      <w:sz w:val="20"/>
      <w:szCs w:val="24"/>
    </w:rPr>
  </w:style>
  <w:style w:type="paragraph" w:customStyle="1" w:styleId="SOWBody">
    <w:name w:val="SOW Body"/>
    <w:basedOn w:val="Normal"/>
    <w:rsid w:val="003E0946"/>
    <w:pPr>
      <w:spacing w:before="120" w:after="60" w:line="240" w:lineRule="auto"/>
    </w:pPr>
    <w:rPr>
      <w:rFonts w:ascii="Times New Roman" w:eastAsiaTheme="minorEastAsia" w:hAnsi="Times New Roman" w:cs="Times New Roman"/>
      <w:sz w:val="20"/>
      <w:szCs w:val="20"/>
    </w:rPr>
  </w:style>
  <w:style w:type="paragraph" w:customStyle="1" w:styleId="SOWBulletIndented">
    <w:name w:val="SOW Bullet Indented"/>
    <w:basedOn w:val="SOWBody"/>
    <w:rsid w:val="003E0946"/>
    <w:pPr>
      <w:keepLines/>
      <w:numPr>
        <w:numId w:val="15"/>
      </w:numPr>
      <w:spacing w:before="0" w:after="0"/>
    </w:pPr>
  </w:style>
  <w:style w:type="paragraph" w:customStyle="1" w:styleId="CTitle">
    <w:name w:val="CTitle"/>
    <w:rsid w:val="003E0946"/>
    <w:pPr>
      <w:spacing w:before="1200" w:after="0" w:line="480" w:lineRule="auto"/>
      <w:jc w:val="right"/>
    </w:pPr>
    <w:rPr>
      <w:rFonts w:ascii="Helvetica" w:eastAsiaTheme="minorEastAsia" w:hAnsi="Helvetica" w:cs="Times New Roman"/>
      <w:b/>
      <w:sz w:val="40"/>
      <w:szCs w:val="20"/>
    </w:rPr>
  </w:style>
  <w:style w:type="paragraph" w:customStyle="1" w:styleId="O1-L1">
    <w:name w:val="O1-L1"/>
    <w:rsid w:val="003E0946"/>
    <w:pPr>
      <w:numPr>
        <w:numId w:val="19"/>
      </w:numPr>
      <w:spacing w:after="240" w:line="240" w:lineRule="auto"/>
    </w:pPr>
    <w:rPr>
      <w:rFonts w:ascii="Times New Roman" w:eastAsiaTheme="minorEastAsia" w:hAnsi="Times New Roman" w:cs="Times New Roman"/>
      <w:sz w:val="24"/>
      <w:szCs w:val="20"/>
    </w:rPr>
  </w:style>
  <w:style w:type="paragraph" w:customStyle="1" w:styleId="O1-L2">
    <w:name w:val="O1-L2"/>
    <w:rsid w:val="00DA2934"/>
    <w:pPr>
      <w:numPr>
        <w:ilvl w:val="1"/>
        <w:numId w:val="19"/>
      </w:numPr>
      <w:spacing w:after="240" w:line="240" w:lineRule="auto"/>
    </w:pPr>
    <w:rPr>
      <w:rFonts w:ascii="Times New Roman" w:eastAsiaTheme="minorEastAsia" w:hAnsi="Times New Roman" w:cs="Times New Roman"/>
      <w:sz w:val="24"/>
      <w:szCs w:val="20"/>
    </w:rPr>
  </w:style>
  <w:style w:type="paragraph" w:customStyle="1" w:styleId="O1-L3">
    <w:name w:val="O1-L3"/>
    <w:rsid w:val="003E0946"/>
    <w:pPr>
      <w:numPr>
        <w:ilvl w:val="2"/>
        <w:numId w:val="19"/>
      </w:numPr>
      <w:spacing w:after="240" w:line="240" w:lineRule="auto"/>
    </w:pPr>
    <w:rPr>
      <w:rFonts w:ascii="Times New Roman" w:eastAsiaTheme="minorEastAsia" w:hAnsi="Times New Roman" w:cs="Times New Roman"/>
      <w:sz w:val="24"/>
      <w:szCs w:val="20"/>
    </w:rPr>
  </w:style>
  <w:style w:type="paragraph" w:customStyle="1" w:styleId="O1-L4">
    <w:name w:val="O1-L4"/>
    <w:rsid w:val="003E0946"/>
    <w:pPr>
      <w:numPr>
        <w:ilvl w:val="3"/>
        <w:numId w:val="19"/>
      </w:numPr>
      <w:spacing w:after="240" w:line="240" w:lineRule="auto"/>
    </w:pPr>
    <w:rPr>
      <w:rFonts w:ascii="Times New Roman" w:eastAsiaTheme="minorEastAsia" w:hAnsi="Times New Roman" w:cs="Times New Roman"/>
      <w:sz w:val="24"/>
      <w:szCs w:val="20"/>
    </w:rPr>
  </w:style>
  <w:style w:type="paragraph" w:styleId="ListParagraph">
    <w:name w:val="List Paragraph"/>
    <w:basedOn w:val="Normal"/>
    <w:uiPriority w:val="34"/>
    <w:qFormat/>
    <w:rsid w:val="003E0946"/>
    <w:pPr>
      <w:spacing w:after="0" w:line="240" w:lineRule="auto"/>
      <w:ind w:left="720"/>
      <w:contextualSpacing/>
    </w:pPr>
    <w:rPr>
      <w:rFonts w:ascii="Times New Roman" w:eastAsiaTheme="minorEastAsia" w:hAnsi="Times New Roman" w:cs="Times New Roman"/>
      <w:sz w:val="24"/>
      <w:szCs w:val="20"/>
    </w:rPr>
  </w:style>
  <w:style w:type="numbering" w:customStyle="1" w:styleId="NoList2">
    <w:name w:val="No List2"/>
    <w:next w:val="NoList"/>
    <w:uiPriority w:val="99"/>
    <w:semiHidden/>
    <w:unhideWhenUsed/>
    <w:rsid w:val="00342C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0"/>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endnote text" w:uiPriority="0"/>
    <w:lsdException w:name="List Bullet"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h1,Header 1,Huvudrubrik,Section Head,l1,h1 chapter heading,A MAJOR/BOLD,level 1,Level 1 Head,h1 chapter heading1,A MAJOR/BOLD1,level 11,Level 1 Head1,h11,heading 1,h1 chapter heading2,A MAJOR/BOLD2,level 12,Level 1 Head2,h12,A MAJOR/BOLD3"/>
    <w:basedOn w:val="Normal"/>
    <w:next w:val="Normal"/>
    <w:link w:val="Heading1Char"/>
    <w:qFormat/>
    <w:rsid w:val="003E0946"/>
    <w:pPr>
      <w:widowControl w:val="0"/>
      <w:spacing w:after="0" w:line="240" w:lineRule="auto"/>
      <w:outlineLvl w:val="0"/>
    </w:pPr>
    <w:rPr>
      <w:rFonts w:ascii="Courier New" w:eastAsiaTheme="minorEastAsia" w:hAnsi="Courier New" w:cs="Times New Roman"/>
      <w:snapToGrid w:val="0"/>
      <w:sz w:val="24"/>
      <w:szCs w:val="20"/>
    </w:rPr>
  </w:style>
  <w:style w:type="paragraph" w:styleId="Heading2">
    <w:name w:val="heading 2"/>
    <w:aliases w:val="h2,2,Header 2,l2,2nd level,H2,Header2,Heading2,UNDERRUBRIK 1-2,Rubrik 02,2m,Level 2 Head,- heading 2,kop 14/b,Section,h2.H2,h2 main heading,B Sub/Bold,Level 2 Topic Heading,h21,2m1,21,Header 21,l21,Level 2 Head1,H21,- heading 21,11,kop 14/b1"/>
    <w:basedOn w:val="Normal"/>
    <w:next w:val="Normal"/>
    <w:link w:val="Heading2Char"/>
    <w:qFormat/>
    <w:rsid w:val="003E0946"/>
    <w:pPr>
      <w:keepNext/>
      <w:spacing w:before="240" w:after="60" w:line="240" w:lineRule="auto"/>
      <w:outlineLvl w:val="1"/>
    </w:pPr>
    <w:rPr>
      <w:rFonts w:ascii="Arial" w:eastAsiaTheme="minorEastAsia" w:hAnsi="Arial" w:cs="Times New Roman"/>
      <w:b/>
      <w:i/>
      <w:szCs w:val="20"/>
    </w:rPr>
  </w:style>
  <w:style w:type="paragraph" w:styleId="Heading3">
    <w:name w:val="heading 3"/>
    <w:aliases w:val="Underrubrik2,h3,3rd level,l3,CT,l3+toc 3,level3,3,subhead,1.,TF-Overskrift 3,H3,Head 3,Subhead,titre 1.1.1,ITT t3,PA Minor Section,Level 3 Head,HeadSmall,h31,31,l31,Level 3 Head1,H31,HeadSmall1,h32,32,l32,Level 3 Head2,H32,HeadSmall2,h33,33,34"/>
    <w:basedOn w:val="Normal"/>
    <w:next w:val="Normal"/>
    <w:link w:val="Heading3Char"/>
    <w:qFormat/>
    <w:rsid w:val="003E0946"/>
    <w:pPr>
      <w:keepNext/>
      <w:widowControl w:val="0"/>
      <w:wordWrap w:val="0"/>
      <w:spacing w:after="0" w:line="240" w:lineRule="auto"/>
      <w:jc w:val="center"/>
      <w:outlineLvl w:val="2"/>
    </w:pPr>
    <w:rPr>
      <w:rFonts w:ascii="Times New Roman" w:eastAsia="BatangChe" w:hAnsi="Times New Roman" w:cs="Times New Roman"/>
      <w:b/>
      <w:kern w:val="2"/>
      <w:sz w:val="24"/>
      <w:szCs w:val="20"/>
      <w:lang w:eastAsia="ko-KR"/>
    </w:rPr>
  </w:style>
  <w:style w:type="paragraph" w:styleId="Heading4">
    <w:name w:val="heading 4"/>
    <w:aliases w:val="h4,4th level,1.1.1.1,4,3rd level heading,l4"/>
    <w:basedOn w:val="Normal"/>
    <w:next w:val="Normal"/>
    <w:link w:val="Heading4Char"/>
    <w:qFormat/>
    <w:rsid w:val="003E0946"/>
    <w:pPr>
      <w:keepNext/>
      <w:spacing w:before="240" w:after="60" w:line="240" w:lineRule="auto"/>
      <w:outlineLvl w:val="3"/>
    </w:pPr>
    <w:rPr>
      <w:rFonts w:ascii="Times New Roman" w:eastAsiaTheme="minorEastAsia" w:hAnsi="Times New Roman" w:cs="Times New Roman"/>
      <w:i/>
      <w:szCs w:val="20"/>
      <w:u w:val="single"/>
    </w:rPr>
  </w:style>
  <w:style w:type="paragraph" w:styleId="Heading5">
    <w:name w:val="heading 5"/>
    <w:basedOn w:val="Normal"/>
    <w:next w:val="Normal"/>
    <w:link w:val="Heading5Char"/>
    <w:qFormat/>
    <w:rsid w:val="003E0946"/>
    <w:pPr>
      <w:keepNext/>
      <w:tabs>
        <w:tab w:val="center" w:pos="4608"/>
      </w:tabs>
      <w:suppressAutoHyphens/>
      <w:spacing w:after="0" w:line="240" w:lineRule="auto"/>
      <w:ind w:right="576"/>
      <w:jc w:val="both"/>
      <w:outlineLvl w:val="4"/>
    </w:pPr>
    <w:rPr>
      <w:rFonts w:ascii="Times New Roman" w:eastAsiaTheme="minorEastAsia" w:hAnsi="Times New Roman" w:cs="Times New Roman"/>
      <w:b/>
      <w:spacing w:val="-2"/>
      <w:sz w:val="18"/>
      <w:szCs w:val="20"/>
    </w:rPr>
  </w:style>
  <w:style w:type="paragraph" w:styleId="Heading6">
    <w:name w:val="heading 6"/>
    <w:basedOn w:val="Normal"/>
    <w:next w:val="Normal"/>
    <w:link w:val="Heading6Char"/>
    <w:qFormat/>
    <w:rsid w:val="003E0946"/>
    <w:pPr>
      <w:spacing w:before="120" w:after="60" w:line="240" w:lineRule="auto"/>
      <w:outlineLvl w:val="5"/>
    </w:pPr>
    <w:rPr>
      <w:rFonts w:ascii="Arial" w:eastAsiaTheme="minorEastAsia" w:hAnsi="Arial" w:cs="Times New Roman"/>
      <w:i/>
      <w:szCs w:val="20"/>
    </w:rPr>
  </w:style>
  <w:style w:type="paragraph" w:styleId="Heading7">
    <w:name w:val="heading 7"/>
    <w:basedOn w:val="Normal"/>
    <w:next w:val="Normal"/>
    <w:link w:val="Heading7Char"/>
    <w:qFormat/>
    <w:rsid w:val="003E0946"/>
    <w:pPr>
      <w:spacing w:before="120" w:after="60" w:line="240" w:lineRule="auto"/>
      <w:outlineLvl w:val="6"/>
    </w:pPr>
    <w:rPr>
      <w:rFonts w:ascii="Arial" w:eastAsiaTheme="minorEastAsia" w:hAnsi="Arial" w:cs="Times New Roman"/>
      <w:sz w:val="20"/>
      <w:szCs w:val="20"/>
    </w:rPr>
  </w:style>
  <w:style w:type="paragraph" w:styleId="Heading8">
    <w:name w:val="heading 8"/>
    <w:basedOn w:val="Normal"/>
    <w:next w:val="Normal"/>
    <w:link w:val="Heading8Char"/>
    <w:qFormat/>
    <w:rsid w:val="003E0946"/>
    <w:pPr>
      <w:spacing w:before="120" w:after="60" w:line="240" w:lineRule="auto"/>
      <w:outlineLvl w:val="7"/>
    </w:pPr>
    <w:rPr>
      <w:rFonts w:ascii="Arial" w:eastAsiaTheme="minorEastAsia" w:hAnsi="Arial" w:cs="Times New Roman"/>
      <w:i/>
      <w:sz w:val="20"/>
      <w:szCs w:val="20"/>
    </w:rPr>
  </w:style>
  <w:style w:type="paragraph" w:styleId="Heading9">
    <w:name w:val="heading 9"/>
    <w:basedOn w:val="Normal"/>
    <w:next w:val="Normal"/>
    <w:link w:val="Heading9Char"/>
    <w:qFormat/>
    <w:rsid w:val="003E0946"/>
    <w:pPr>
      <w:spacing w:before="120" w:after="60" w:line="240" w:lineRule="auto"/>
      <w:outlineLvl w:val="8"/>
    </w:pPr>
    <w:rPr>
      <w:rFonts w:ascii="Arial" w:eastAsiaTheme="minorEastAsia"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1F-L1">
    <w:name w:val="O1F-L1"/>
    <w:basedOn w:val="Normal"/>
    <w:rsid w:val="00167B90"/>
    <w:pPr>
      <w:numPr>
        <w:numId w:val="1"/>
      </w:numPr>
      <w:spacing w:after="240" w:line="240" w:lineRule="auto"/>
      <w:jc w:val="both"/>
    </w:pPr>
    <w:rPr>
      <w:rFonts w:ascii="Times New Roman" w:eastAsia="Times New Roman" w:hAnsi="Times New Roman" w:cs="Times New Roman"/>
      <w:sz w:val="24"/>
      <w:szCs w:val="20"/>
    </w:rPr>
  </w:style>
  <w:style w:type="paragraph" w:customStyle="1" w:styleId="O1F-L2">
    <w:name w:val="O1F-L2"/>
    <w:basedOn w:val="Normal"/>
    <w:rsid w:val="00167B90"/>
    <w:pPr>
      <w:numPr>
        <w:ilvl w:val="1"/>
        <w:numId w:val="1"/>
      </w:numPr>
      <w:spacing w:after="240" w:line="240" w:lineRule="auto"/>
      <w:jc w:val="both"/>
    </w:pPr>
    <w:rPr>
      <w:rFonts w:ascii="Times New Roman" w:eastAsia="Times New Roman" w:hAnsi="Times New Roman" w:cs="Times New Roman"/>
      <w:sz w:val="24"/>
      <w:szCs w:val="20"/>
    </w:rPr>
  </w:style>
  <w:style w:type="paragraph" w:customStyle="1" w:styleId="O1F-L3">
    <w:name w:val="O1F-L3"/>
    <w:basedOn w:val="Normal"/>
    <w:rsid w:val="00167B90"/>
    <w:pPr>
      <w:numPr>
        <w:ilvl w:val="2"/>
        <w:numId w:val="1"/>
      </w:numPr>
      <w:spacing w:after="240" w:line="240" w:lineRule="auto"/>
      <w:jc w:val="both"/>
    </w:pPr>
    <w:rPr>
      <w:rFonts w:ascii="Times New Roman" w:eastAsia="Times New Roman" w:hAnsi="Times New Roman" w:cs="Times New Roman"/>
      <w:sz w:val="24"/>
      <w:szCs w:val="20"/>
    </w:rPr>
  </w:style>
  <w:style w:type="paragraph" w:customStyle="1" w:styleId="O1F-L4">
    <w:name w:val="O1F-L4"/>
    <w:basedOn w:val="Normal"/>
    <w:rsid w:val="00167B90"/>
    <w:pPr>
      <w:numPr>
        <w:ilvl w:val="3"/>
        <w:numId w:val="1"/>
      </w:numPr>
      <w:spacing w:after="240" w:line="240" w:lineRule="auto"/>
      <w:jc w:val="both"/>
    </w:pPr>
    <w:rPr>
      <w:rFonts w:ascii="Times New Roman" w:eastAsia="Times New Roman" w:hAnsi="Times New Roman" w:cs="Times New Roman"/>
      <w:sz w:val="24"/>
      <w:szCs w:val="20"/>
    </w:rPr>
  </w:style>
  <w:style w:type="character" w:customStyle="1" w:styleId="Heading1Char">
    <w:name w:val="Heading 1 Char"/>
    <w:aliases w:val="1 Char,h1 Char,Header 1 Char,Huvudrubrik Char,Section Head Char,l1 Char,h1 chapter heading Char,A MAJOR/BOLD Char,level 1 Char,Level 1 Head Char,h1 chapter heading1 Char,A MAJOR/BOLD1 Char,level 11 Char,Level 1 Head1 Char,h11 Char"/>
    <w:basedOn w:val="DefaultParagraphFont"/>
    <w:link w:val="Heading1"/>
    <w:rsid w:val="003E0946"/>
    <w:rPr>
      <w:rFonts w:ascii="Courier New" w:eastAsiaTheme="minorEastAsia" w:hAnsi="Courier New" w:cs="Times New Roman"/>
      <w:snapToGrid w:val="0"/>
      <w:sz w:val="24"/>
      <w:szCs w:val="20"/>
    </w:rPr>
  </w:style>
  <w:style w:type="character" w:customStyle="1" w:styleId="Heading2Char">
    <w:name w:val="Heading 2 Char"/>
    <w:aliases w:val="h2 Char,2 Char,Header 2 Char,l2 Char,2nd level Char,H2 Char,Header2 Char,Heading2 Char,UNDERRUBRIK 1-2 Char,Rubrik 02 Char,2m Char,Level 2 Head Char,- heading 2 Char,kop 14/b Char,Section Char,h2.H2 Char,h2 main heading Char,h21 Char"/>
    <w:basedOn w:val="DefaultParagraphFont"/>
    <w:link w:val="Heading2"/>
    <w:rsid w:val="003E0946"/>
    <w:rPr>
      <w:rFonts w:ascii="Arial" w:eastAsiaTheme="minorEastAsia" w:hAnsi="Arial" w:cs="Times New Roman"/>
      <w:b/>
      <w:i/>
      <w:szCs w:val="20"/>
    </w:rPr>
  </w:style>
  <w:style w:type="character" w:customStyle="1" w:styleId="Heading3Char">
    <w:name w:val="Heading 3 Char"/>
    <w:aliases w:val="Underrubrik2 Char,h3 Char,3rd level Char,l3 Char,CT Char,l3+toc 3 Char,level3 Char,3 Char,subhead Char,1. Char,TF-Overskrift 3 Char,H3 Char,Head 3 Char,Subhead Char,titre 1.1.1 Char,ITT t3 Char,PA Minor Section Char,Level 3 Head Char"/>
    <w:basedOn w:val="DefaultParagraphFont"/>
    <w:link w:val="Heading3"/>
    <w:rsid w:val="003E0946"/>
    <w:rPr>
      <w:rFonts w:ascii="Times New Roman" w:eastAsia="BatangChe" w:hAnsi="Times New Roman" w:cs="Times New Roman"/>
      <w:b/>
      <w:kern w:val="2"/>
      <w:sz w:val="24"/>
      <w:szCs w:val="20"/>
      <w:lang w:eastAsia="ko-KR"/>
    </w:rPr>
  </w:style>
  <w:style w:type="character" w:customStyle="1" w:styleId="Heading4Char">
    <w:name w:val="Heading 4 Char"/>
    <w:aliases w:val="h4 Char,4th level Char,1.1.1.1 Char,4 Char,3rd level heading Char,l4 Char"/>
    <w:basedOn w:val="DefaultParagraphFont"/>
    <w:link w:val="Heading4"/>
    <w:rsid w:val="003E0946"/>
    <w:rPr>
      <w:rFonts w:ascii="Times New Roman" w:eastAsiaTheme="minorEastAsia" w:hAnsi="Times New Roman" w:cs="Times New Roman"/>
      <w:i/>
      <w:szCs w:val="20"/>
      <w:u w:val="single"/>
    </w:rPr>
  </w:style>
  <w:style w:type="character" w:customStyle="1" w:styleId="Heading5Char">
    <w:name w:val="Heading 5 Char"/>
    <w:basedOn w:val="DefaultParagraphFont"/>
    <w:link w:val="Heading5"/>
    <w:rsid w:val="003E0946"/>
    <w:rPr>
      <w:rFonts w:ascii="Times New Roman" w:eastAsiaTheme="minorEastAsia" w:hAnsi="Times New Roman" w:cs="Times New Roman"/>
      <w:b/>
      <w:spacing w:val="-2"/>
      <w:sz w:val="18"/>
      <w:szCs w:val="20"/>
    </w:rPr>
  </w:style>
  <w:style w:type="character" w:customStyle="1" w:styleId="Heading6Char">
    <w:name w:val="Heading 6 Char"/>
    <w:basedOn w:val="DefaultParagraphFont"/>
    <w:link w:val="Heading6"/>
    <w:rsid w:val="003E0946"/>
    <w:rPr>
      <w:rFonts w:ascii="Arial" w:eastAsiaTheme="minorEastAsia" w:hAnsi="Arial" w:cs="Times New Roman"/>
      <w:i/>
      <w:szCs w:val="20"/>
    </w:rPr>
  </w:style>
  <w:style w:type="character" w:customStyle="1" w:styleId="Heading7Char">
    <w:name w:val="Heading 7 Char"/>
    <w:basedOn w:val="DefaultParagraphFont"/>
    <w:link w:val="Heading7"/>
    <w:rsid w:val="003E0946"/>
    <w:rPr>
      <w:rFonts w:ascii="Arial" w:eastAsiaTheme="minorEastAsia" w:hAnsi="Arial" w:cs="Times New Roman"/>
      <w:sz w:val="20"/>
      <w:szCs w:val="20"/>
    </w:rPr>
  </w:style>
  <w:style w:type="character" w:customStyle="1" w:styleId="Heading8Char">
    <w:name w:val="Heading 8 Char"/>
    <w:basedOn w:val="DefaultParagraphFont"/>
    <w:link w:val="Heading8"/>
    <w:rsid w:val="003E0946"/>
    <w:rPr>
      <w:rFonts w:ascii="Arial" w:eastAsiaTheme="minorEastAsia" w:hAnsi="Arial" w:cs="Times New Roman"/>
      <w:i/>
      <w:sz w:val="20"/>
      <w:szCs w:val="20"/>
    </w:rPr>
  </w:style>
  <w:style w:type="character" w:customStyle="1" w:styleId="Heading9Char">
    <w:name w:val="Heading 9 Char"/>
    <w:basedOn w:val="DefaultParagraphFont"/>
    <w:link w:val="Heading9"/>
    <w:rsid w:val="003E0946"/>
    <w:rPr>
      <w:rFonts w:ascii="Arial" w:eastAsiaTheme="minorEastAsia" w:hAnsi="Arial" w:cs="Times New Roman"/>
      <w:i/>
      <w:sz w:val="18"/>
      <w:szCs w:val="20"/>
    </w:rPr>
  </w:style>
  <w:style w:type="numbering" w:customStyle="1" w:styleId="NoList1">
    <w:name w:val="No List1"/>
    <w:next w:val="NoList"/>
    <w:uiPriority w:val="99"/>
    <w:semiHidden/>
    <w:unhideWhenUsed/>
    <w:rsid w:val="003E0946"/>
  </w:style>
  <w:style w:type="paragraph" w:styleId="Title">
    <w:name w:val="Title"/>
    <w:aliases w:val="CoverTitle,t"/>
    <w:basedOn w:val="Normal"/>
    <w:link w:val="TitleChar"/>
    <w:qFormat/>
    <w:rsid w:val="003E0946"/>
    <w:pPr>
      <w:spacing w:before="1200" w:after="0" w:line="480" w:lineRule="auto"/>
      <w:jc w:val="right"/>
    </w:pPr>
    <w:rPr>
      <w:rFonts w:ascii="Helvetica" w:eastAsiaTheme="minorEastAsia" w:hAnsi="Helvetica" w:cs="Times New Roman"/>
      <w:b/>
      <w:sz w:val="36"/>
      <w:szCs w:val="20"/>
    </w:rPr>
  </w:style>
  <w:style w:type="character" w:customStyle="1" w:styleId="TitleChar">
    <w:name w:val="Title Char"/>
    <w:aliases w:val="CoverTitle Char,t Char"/>
    <w:basedOn w:val="DefaultParagraphFont"/>
    <w:link w:val="Title"/>
    <w:rsid w:val="003E0946"/>
    <w:rPr>
      <w:rFonts w:ascii="Helvetica" w:eastAsiaTheme="minorEastAsia" w:hAnsi="Helvetica" w:cs="Times New Roman"/>
      <w:b/>
      <w:sz w:val="36"/>
      <w:szCs w:val="20"/>
    </w:rPr>
  </w:style>
  <w:style w:type="paragraph" w:styleId="Header">
    <w:name w:val="header"/>
    <w:basedOn w:val="Normal"/>
    <w:link w:val="HeaderChar"/>
    <w:rsid w:val="003E0946"/>
    <w:pPr>
      <w:tabs>
        <w:tab w:val="center" w:pos="4320"/>
        <w:tab w:val="right" w:pos="8640"/>
      </w:tabs>
      <w:spacing w:after="0" w:line="240" w:lineRule="auto"/>
    </w:pPr>
    <w:rPr>
      <w:rFonts w:ascii="Arial" w:eastAsiaTheme="minorEastAsia" w:hAnsi="Arial" w:cs="Times New Roman"/>
      <w:szCs w:val="20"/>
    </w:rPr>
  </w:style>
  <w:style w:type="character" w:customStyle="1" w:styleId="HeaderChar">
    <w:name w:val="Header Char"/>
    <w:basedOn w:val="DefaultParagraphFont"/>
    <w:link w:val="Header"/>
    <w:rsid w:val="003E0946"/>
    <w:rPr>
      <w:rFonts w:ascii="Arial" w:eastAsiaTheme="minorEastAsia" w:hAnsi="Arial" w:cs="Times New Roman"/>
      <w:szCs w:val="20"/>
    </w:rPr>
  </w:style>
  <w:style w:type="character" w:styleId="PageNumber">
    <w:name w:val="page number"/>
    <w:basedOn w:val="DefaultParagraphFont"/>
    <w:rsid w:val="003E0946"/>
  </w:style>
  <w:style w:type="paragraph" w:styleId="Footer">
    <w:name w:val="footer"/>
    <w:basedOn w:val="Normal"/>
    <w:link w:val="FooterChar"/>
    <w:rsid w:val="003E0946"/>
    <w:pPr>
      <w:tabs>
        <w:tab w:val="center" w:pos="4320"/>
        <w:tab w:val="right" w:pos="8640"/>
      </w:tabs>
      <w:spacing w:after="0" w:line="240" w:lineRule="auto"/>
    </w:pPr>
    <w:rPr>
      <w:rFonts w:ascii="Times New Roman" w:eastAsiaTheme="minorEastAsia" w:hAnsi="Times New Roman" w:cs="Times New Roman"/>
      <w:sz w:val="20"/>
      <w:szCs w:val="20"/>
    </w:rPr>
  </w:style>
  <w:style w:type="character" w:customStyle="1" w:styleId="FooterChar">
    <w:name w:val="Footer Char"/>
    <w:basedOn w:val="DefaultParagraphFont"/>
    <w:link w:val="Footer"/>
    <w:rsid w:val="003E0946"/>
    <w:rPr>
      <w:rFonts w:ascii="Times New Roman" w:eastAsiaTheme="minorEastAsia" w:hAnsi="Times New Roman" w:cs="Times New Roman"/>
      <w:sz w:val="20"/>
      <w:szCs w:val="20"/>
    </w:rPr>
  </w:style>
  <w:style w:type="paragraph" w:styleId="BodyText">
    <w:name w:val="Body Text"/>
    <w:basedOn w:val="Normal"/>
    <w:link w:val="BodyTextChar"/>
    <w:rsid w:val="003E0946"/>
    <w:pPr>
      <w:keepNext/>
      <w:tabs>
        <w:tab w:val="left" w:pos="-720"/>
      </w:tabs>
      <w:suppressAutoHyphens/>
      <w:spacing w:after="0" w:line="240" w:lineRule="auto"/>
    </w:pPr>
    <w:rPr>
      <w:rFonts w:ascii="Arial" w:eastAsiaTheme="minorEastAsia" w:hAnsi="Arial" w:cs="Times New Roman"/>
      <w:szCs w:val="20"/>
    </w:rPr>
  </w:style>
  <w:style w:type="character" w:customStyle="1" w:styleId="BodyTextChar">
    <w:name w:val="Body Text Char"/>
    <w:basedOn w:val="DefaultParagraphFont"/>
    <w:link w:val="BodyText"/>
    <w:rsid w:val="003E0946"/>
    <w:rPr>
      <w:rFonts w:ascii="Arial" w:eastAsiaTheme="minorEastAsia" w:hAnsi="Arial" w:cs="Times New Roman"/>
      <w:szCs w:val="20"/>
    </w:rPr>
  </w:style>
  <w:style w:type="paragraph" w:styleId="EndnoteText">
    <w:name w:val="endnote text"/>
    <w:basedOn w:val="Normal"/>
    <w:link w:val="EndnoteTextChar"/>
    <w:semiHidden/>
    <w:rsid w:val="003E0946"/>
    <w:pPr>
      <w:widowControl w:val="0"/>
      <w:spacing w:after="0" w:line="240" w:lineRule="auto"/>
    </w:pPr>
    <w:rPr>
      <w:rFonts w:ascii="Courier New" w:eastAsiaTheme="minorEastAsia" w:hAnsi="Courier New" w:cs="Times New Roman"/>
      <w:sz w:val="24"/>
      <w:szCs w:val="20"/>
    </w:rPr>
  </w:style>
  <w:style w:type="character" w:customStyle="1" w:styleId="EndnoteTextChar">
    <w:name w:val="Endnote Text Char"/>
    <w:basedOn w:val="DefaultParagraphFont"/>
    <w:link w:val="EndnoteText"/>
    <w:semiHidden/>
    <w:rsid w:val="003E0946"/>
    <w:rPr>
      <w:rFonts w:ascii="Courier New" w:eastAsiaTheme="minorEastAsia" w:hAnsi="Courier New" w:cs="Times New Roman"/>
      <w:sz w:val="24"/>
      <w:szCs w:val="20"/>
    </w:rPr>
  </w:style>
  <w:style w:type="paragraph" w:styleId="PlainText">
    <w:name w:val="Plain Text"/>
    <w:basedOn w:val="Normal"/>
    <w:link w:val="PlainTextChar"/>
    <w:rsid w:val="003E0946"/>
    <w:pPr>
      <w:spacing w:after="0" w:line="240" w:lineRule="auto"/>
    </w:pPr>
    <w:rPr>
      <w:rFonts w:ascii="Courier New" w:eastAsiaTheme="minorEastAsia" w:hAnsi="Courier New" w:cs="Times New Roman"/>
      <w:sz w:val="20"/>
      <w:szCs w:val="20"/>
    </w:rPr>
  </w:style>
  <w:style w:type="character" w:customStyle="1" w:styleId="PlainTextChar">
    <w:name w:val="Plain Text Char"/>
    <w:basedOn w:val="DefaultParagraphFont"/>
    <w:link w:val="PlainText"/>
    <w:rsid w:val="003E0946"/>
    <w:rPr>
      <w:rFonts w:ascii="Courier New" w:eastAsiaTheme="minorEastAsia" w:hAnsi="Courier New" w:cs="Times New Roman"/>
      <w:sz w:val="20"/>
      <w:szCs w:val="20"/>
    </w:rPr>
  </w:style>
  <w:style w:type="paragraph" w:customStyle="1" w:styleId="DefaultText">
    <w:name w:val="Default Text"/>
    <w:basedOn w:val="Normal"/>
    <w:rsid w:val="003E0946"/>
    <w:pPr>
      <w:overflowPunct w:val="0"/>
      <w:autoSpaceDE w:val="0"/>
      <w:autoSpaceDN w:val="0"/>
      <w:adjustRightInd w:val="0"/>
      <w:spacing w:after="0" w:line="240" w:lineRule="auto"/>
      <w:textAlignment w:val="baseline"/>
    </w:pPr>
    <w:rPr>
      <w:rFonts w:ascii="Helv" w:eastAsia="Batang" w:hAnsi="Helv" w:cs="Times New Roman"/>
      <w:szCs w:val="20"/>
      <w:lang w:val="en-GB" w:eastAsia="ko-KR"/>
    </w:rPr>
  </w:style>
  <w:style w:type="paragraph" w:styleId="BodyTextIndent">
    <w:name w:val="Body Text Indent"/>
    <w:basedOn w:val="Normal"/>
    <w:link w:val="BodyTextIndentChar"/>
    <w:rsid w:val="003E0946"/>
    <w:pPr>
      <w:widowControl w:val="0"/>
      <w:spacing w:after="0" w:line="240" w:lineRule="auto"/>
      <w:ind w:firstLine="720"/>
    </w:pPr>
    <w:rPr>
      <w:rFonts w:ascii="Times New Roman" w:eastAsiaTheme="minorEastAsia" w:hAnsi="Times New Roman" w:cs="Times New Roman"/>
      <w:snapToGrid w:val="0"/>
      <w:sz w:val="20"/>
      <w:szCs w:val="20"/>
    </w:rPr>
  </w:style>
  <w:style w:type="character" w:customStyle="1" w:styleId="BodyTextIndentChar">
    <w:name w:val="Body Text Indent Char"/>
    <w:basedOn w:val="DefaultParagraphFont"/>
    <w:link w:val="BodyTextIndent"/>
    <w:rsid w:val="003E0946"/>
    <w:rPr>
      <w:rFonts w:ascii="Times New Roman" w:eastAsiaTheme="minorEastAsia" w:hAnsi="Times New Roman" w:cs="Times New Roman"/>
      <w:snapToGrid w:val="0"/>
      <w:sz w:val="20"/>
      <w:szCs w:val="20"/>
    </w:rPr>
  </w:style>
  <w:style w:type="paragraph" w:customStyle="1" w:styleId="BULLET">
    <w:name w:val="BULLET"/>
    <w:basedOn w:val="ABC"/>
    <w:rsid w:val="003E0946"/>
    <w:pPr>
      <w:numPr>
        <w:numId w:val="5"/>
      </w:numPr>
    </w:pPr>
  </w:style>
  <w:style w:type="paragraph" w:customStyle="1" w:styleId="ABC">
    <w:name w:val="ABC"/>
    <w:basedOn w:val="PARA"/>
    <w:rsid w:val="003E0946"/>
    <w:pPr>
      <w:ind w:left="1800" w:hanging="720"/>
    </w:pPr>
  </w:style>
  <w:style w:type="paragraph" w:customStyle="1" w:styleId="PARA">
    <w:name w:val="PARA"/>
    <w:basedOn w:val="Normal"/>
    <w:rsid w:val="003E0946"/>
    <w:pPr>
      <w:spacing w:before="120" w:after="120" w:line="280" w:lineRule="atLeast"/>
      <w:ind w:left="1080"/>
      <w:jc w:val="both"/>
    </w:pPr>
    <w:rPr>
      <w:rFonts w:ascii="Arial" w:eastAsiaTheme="minorEastAsia" w:hAnsi="Arial" w:cs="Arial"/>
      <w:szCs w:val="20"/>
      <w:lang w:val="en-GB"/>
    </w:rPr>
  </w:style>
  <w:style w:type="paragraph" w:customStyle="1" w:styleId="TABLE-BULLETOUT">
    <w:name w:val="TABLE-BULLETOUT"/>
    <w:basedOn w:val="TABLE-SUBHEADOUT"/>
    <w:rsid w:val="003E0946"/>
    <w:pPr>
      <w:numPr>
        <w:numId w:val="6"/>
      </w:numPr>
    </w:pPr>
    <w:rPr>
      <w:b w:val="0"/>
    </w:rPr>
  </w:style>
  <w:style w:type="paragraph" w:customStyle="1" w:styleId="TABLE-SUBHEADOUT">
    <w:name w:val="TABLE-SUBHEADOUT"/>
    <w:basedOn w:val="TABLE-PARAOUT"/>
    <w:rsid w:val="003E0946"/>
    <w:rPr>
      <w:b/>
      <w:bCs/>
    </w:rPr>
  </w:style>
  <w:style w:type="paragraph" w:customStyle="1" w:styleId="TABLE-PARAOUT">
    <w:name w:val="TABLE-PARAOUT"/>
    <w:basedOn w:val="PARAOUT"/>
    <w:rsid w:val="003E0946"/>
    <w:pPr>
      <w:spacing w:before="60" w:after="60"/>
    </w:pPr>
    <w:rPr>
      <w:sz w:val="20"/>
    </w:rPr>
  </w:style>
  <w:style w:type="paragraph" w:customStyle="1" w:styleId="PARAOUT">
    <w:name w:val="PARAOUT"/>
    <w:basedOn w:val="PARA"/>
    <w:rsid w:val="003E0946"/>
    <w:pPr>
      <w:ind w:left="0"/>
    </w:pPr>
  </w:style>
  <w:style w:type="paragraph" w:styleId="ListBullet">
    <w:name w:val="List Bullet"/>
    <w:basedOn w:val="Normal"/>
    <w:autoRedefine/>
    <w:rsid w:val="003E0946"/>
    <w:pPr>
      <w:numPr>
        <w:numId w:val="4"/>
      </w:numPr>
      <w:spacing w:after="0" w:line="240" w:lineRule="auto"/>
      <w:ind w:left="720"/>
    </w:pPr>
    <w:rPr>
      <w:rFonts w:ascii="Times" w:eastAsiaTheme="minorEastAsia" w:hAnsi="Times" w:cs="Times New Roman"/>
      <w:i/>
      <w:color w:val="000000"/>
      <w:sz w:val="24"/>
      <w:szCs w:val="20"/>
    </w:rPr>
  </w:style>
  <w:style w:type="paragraph" w:styleId="ListBullet2">
    <w:name w:val="List Bullet 2"/>
    <w:basedOn w:val="Normal"/>
    <w:autoRedefine/>
    <w:rsid w:val="003E0946"/>
    <w:pPr>
      <w:numPr>
        <w:numId w:val="2"/>
      </w:numPr>
      <w:spacing w:after="0" w:line="240" w:lineRule="auto"/>
    </w:pPr>
    <w:rPr>
      <w:rFonts w:ascii="Times" w:eastAsiaTheme="minorEastAsia" w:hAnsi="Times" w:cs="Times New Roman"/>
      <w:sz w:val="24"/>
      <w:szCs w:val="20"/>
    </w:rPr>
  </w:style>
  <w:style w:type="paragraph" w:styleId="List3">
    <w:name w:val="List 3"/>
    <w:basedOn w:val="Normal"/>
    <w:rsid w:val="003E0946"/>
    <w:pPr>
      <w:numPr>
        <w:numId w:val="7"/>
      </w:numPr>
      <w:spacing w:after="120" w:line="240" w:lineRule="auto"/>
      <w:jc w:val="both"/>
    </w:pPr>
    <w:rPr>
      <w:rFonts w:ascii="Arial" w:eastAsiaTheme="minorEastAsia" w:hAnsi="Arial" w:cs="Times New Roman"/>
      <w:sz w:val="20"/>
      <w:szCs w:val="20"/>
      <w:lang w:val="es-ES" w:eastAsia="es-ES"/>
    </w:rPr>
  </w:style>
  <w:style w:type="paragraph" w:customStyle="1" w:styleId="parra-gui1">
    <w:name w:val="parra-gui1"/>
    <w:basedOn w:val="prrafo"/>
    <w:rsid w:val="003E0946"/>
    <w:pPr>
      <w:numPr>
        <w:numId w:val="10"/>
      </w:numPr>
      <w:tabs>
        <w:tab w:val="clear" w:pos="567"/>
        <w:tab w:val="left" w:pos="851"/>
      </w:tabs>
      <w:spacing w:before="120"/>
    </w:pPr>
  </w:style>
  <w:style w:type="paragraph" w:customStyle="1" w:styleId="prrafo">
    <w:name w:val="párrafo"/>
    <w:basedOn w:val="Normal"/>
    <w:rsid w:val="003E0946"/>
    <w:pPr>
      <w:tabs>
        <w:tab w:val="left" w:pos="567"/>
      </w:tabs>
      <w:spacing w:before="240" w:after="80" w:line="288" w:lineRule="auto"/>
      <w:jc w:val="both"/>
    </w:pPr>
    <w:rPr>
      <w:rFonts w:ascii="Arial" w:eastAsiaTheme="minorEastAsia" w:hAnsi="Arial" w:cs="Times New Roman"/>
      <w:szCs w:val="20"/>
      <w:lang w:val="es-ES_tradnl"/>
    </w:rPr>
  </w:style>
  <w:style w:type="paragraph" w:customStyle="1" w:styleId="parra-gui2">
    <w:name w:val="parra-gui2"/>
    <w:basedOn w:val="prrafo"/>
    <w:rsid w:val="003E0946"/>
    <w:pPr>
      <w:numPr>
        <w:numId w:val="8"/>
      </w:numPr>
      <w:tabs>
        <w:tab w:val="clear" w:pos="360"/>
        <w:tab w:val="clear" w:pos="567"/>
        <w:tab w:val="left" w:pos="1276"/>
      </w:tabs>
      <w:spacing w:before="120"/>
      <w:ind w:left="1276" w:hanging="425"/>
    </w:pPr>
  </w:style>
  <w:style w:type="paragraph" w:customStyle="1" w:styleId="parra-gui3">
    <w:name w:val="parra-gui3"/>
    <w:basedOn w:val="prrafo"/>
    <w:rsid w:val="003E0946"/>
    <w:pPr>
      <w:numPr>
        <w:numId w:val="9"/>
      </w:numPr>
      <w:tabs>
        <w:tab w:val="clear" w:pos="360"/>
        <w:tab w:val="clear" w:pos="567"/>
        <w:tab w:val="left" w:pos="1701"/>
      </w:tabs>
      <w:spacing w:before="120"/>
      <w:ind w:left="1701" w:hanging="425"/>
    </w:pPr>
  </w:style>
  <w:style w:type="paragraph" w:customStyle="1" w:styleId="tabletext1">
    <w:name w:val="table text1"/>
    <w:basedOn w:val="Normal"/>
    <w:rsid w:val="003E0946"/>
    <w:pPr>
      <w:numPr>
        <w:numId w:val="12"/>
      </w:numPr>
      <w:spacing w:after="0" w:line="360" w:lineRule="auto"/>
      <w:jc w:val="both"/>
    </w:pPr>
    <w:rPr>
      <w:rFonts w:ascii="Garamond" w:eastAsiaTheme="minorEastAsia" w:hAnsi="Garamond" w:cs="Times New Roman"/>
      <w:szCs w:val="20"/>
    </w:rPr>
  </w:style>
  <w:style w:type="paragraph" w:customStyle="1" w:styleId="BulletList">
    <w:name w:val="Bullet List"/>
    <w:basedOn w:val="Normal"/>
    <w:rsid w:val="003E0946"/>
    <w:pPr>
      <w:numPr>
        <w:numId w:val="13"/>
      </w:numPr>
      <w:spacing w:after="120" w:line="360" w:lineRule="auto"/>
      <w:jc w:val="both"/>
    </w:pPr>
    <w:rPr>
      <w:rFonts w:ascii="Arial" w:eastAsiaTheme="minorEastAsia" w:hAnsi="Arial" w:cs="Times New Roman"/>
      <w:sz w:val="18"/>
      <w:szCs w:val="20"/>
      <w:lang w:val="en-GB"/>
    </w:rPr>
  </w:style>
  <w:style w:type="paragraph" w:customStyle="1" w:styleId="NormalBullet">
    <w:name w:val="Normal Bullet"/>
    <w:basedOn w:val="Normal"/>
    <w:rsid w:val="003E0946"/>
    <w:pPr>
      <w:numPr>
        <w:numId w:val="11"/>
      </w:numPr>
      <w:spacing w:before="60" w:after="60" w:line="240" w:lineRule="auto"/>
    </w:pPr>
    <w:rPr>
      <w:rFonts w:ascii="Palatino" w:eastAsiaTheme="minorEastAsia" w:hAnsi="Palatino" w:cs="Times New Roman"/>
      <w:sz w:val="20"/>
      <w:szCs w:val="20"/>
    </w:rPr>
  </w:style>
  <w:style w:type="paragraph" w:customStyle="1" w:styleId="NormalBulletLevel2">
    <w:name w:val="Normal Bullet Level 2"/>
    <w:basedOn w:val="Normal"/>
    <w:next w:val="Normal"/>
    <w:rsid w:val="003E0946"/>
    <w:pPr>
      <w:numPr>
        <w:numId w:val="14"/>
      </w:numPr>
      <w:spacing w:before="60" w:after="60" w:line="240" w:lineRule="auto"/>
      <w:ind w:left="4680"/>
    </w:pPr>
    <w:rPr>
      <w:rFonts w:ascii="Palatino" w:eastAsiaTheme="minorEastAsia" w:hAnsi="Palatino" w:cs="Times New Roman"/>
      <w:sz w:val="20"/>
      <w:szCs w:val="20"/>
    </w:rPr>
  </w:style>
  <w:style w:type="paragraph" w:styleId="BodyText2">
    <w:name w:val="Body Text 2"/>
    <w:basedOn w:val="Normal"/>
    <w:link w:val="BodyText2Char"/>
    <w:rsid w:val="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pPr>
    <w:rPr>
      <w:rFonts w:ascii="Times New Roman" w:eastAsiaTheme="minorEastAsia" w:hAnsi="Times New Roman" w:cs="Times New Roman"/>
      <w:b/>
      <w:szCs w:val="20"/>
    </w:rPr>
  </w:style>
  <w:style w:type="character" w:customStyle="1" w:styleId="BodyText2Char">
    <w:name w:val="Body Text 2 Char"/>
    <w:basedOn w:val="DefaultParagraphFont"/>
    <w:link w:val="BodyText2"/>
    <w:rsid w:val="003E0946"/>
    <w:rPr>
      <w:rFonts w:ascii="Times New Roman" w:eastAsiaTheme="minorEastAsia" w:hAnsi="Times New Roman" w:cs="Times New Roman"/>
      <w:b/>
      <w:szCs w:val="20"/>
    </w:rPr>
  </w:style>
  <w:style w:type="paragraph" w:customStyle="1" w:styleId="Normal2">
    <w:name w:val="Normal 2"/>
    <w:basedOn w:val="Normal"/>
    <w:rsid w:val="003E0946"/>
    <w:pPr>
      <w:keepLines/>
      <w:tabs>
        <w:tab w:val="left" w:pos="-720"/>
        <w:tab w:val="left" w:pos="720"/>
        <w:tab w:val="left" w:pos="1710"/>
        <w:tab w:val="left" w:pos="1800"/>
        <w:tab w:val="left" w:pos="2160"/>
        <w:tab w:val="left" w:pos="2430"/>
      </w:tabs>
      <w:spacing w:before="120" w:after="0" w:line="240" w:lineRule="auto"/>
    </w:pPr>
    <w:rPr>
      <w:rFonts w:ascii="Times New Roman" w:eastAsiaTheme="minorEastAsia" w:hAnsi="Times New Roman" w:cs="Times New Roman"/>
      <w:szCs w:val="20"/>
    </w:rPr>
  </w:style>
  <w:style w:type="paragraph" w:styleId="BodyText3">
    <w:name w:val="Body Text 3"/>
    <w:basedOn w:val="Normal"/>
    <w:link w:val="BodyText3Char"/>
    <w:rsid w:val="003E0946"/>
    <w:pPr>
      <w:spacing w:after="0" w:line="240" w:lineRule="auto"/>
    </w:pPr>
    <w:rPr>
      <w:rFonts w:ascii="Times New Roman" w:eastAsiaTheme="minorEastAsia" w:hAnsi="Times New Roman" w:cs="Times New Roman"/>
      <w:szCs w:val="24"/>
    </w:rPr>
  </w:style>
  <w:style w:type="character" w:customStyle="1" w:styleId="BodyText3Char">
    <w:name w:val="Body Text 3 Char"/>
    <w:basedOn w:val="DefaultParagraphFont"/>
    <w:link w:val="BodyText3"/>
    <w:rsid w:val="003E0946"/>
    <w:rPr>
      <w:rFonts w:ascii="Times New Roman" w:eastAsiaTheme="minorEastAsia" w:hAnsi="Times New Roman" w:cs="Times New Roman"/>
      <w:szCs w:val="24"/>
    </w:rPr>
  </w:style>
  <w:style w:type="paragraph" w:styleId="TOC1">
    <w:name w:val="toc 1"/>
    <w:basedOn w:val="Normal"/>
    <w:next w:val="Normal"/>
    <w:autoRedefine/>
    <w:semiHidden/>
    <w:rsid w:val="003E0946"/>
    <w:pPr>
      <w:tabs>
        <w:tab w:val="right" w:leader="dot" w:pos="9648"/>
      </w:tabs>
      <w:spacing w:before="120" w:after="120" w:line="240" w:lineRule="auto"/>
    </w:pPr>
    <w:rPr>
      <w:rFonts w:ascii="Times" w:eastAsiaTheme="minorEastAsia" w:hAnsi="Times" w:cs="Times New Roman"/>
      <w:b/>
      <w:caps/>
      <w:sz w:val="20"/>
      <w:szCs w:val="20"/>
    </w:rPr>
  </w:style>
  <w:style w:type="paragraph" w:styleId="TOC2">
    <w:name w:val="toc 2"/>
    <w:basedOn w:val="Normal"/>
    <w:next w:val="Normal"/>
    <w:autoRedefine/>
    <w:semiHidden/>
    <w:rsid w:val="003E0946"/>
    <w:pPr>
      <w:tabs>
        <w:tab w:val="right" w:leader="dot" w:pos="9648"/>
      </w:tabs>
      <w:spacing w:after="0" w:line="240" w:lineRule="auto"/>
    </w:pPr>
    <w:rPr>
      <w:rFonts w:ascii="Times" w:eastAsiaTheme="minorEastAsia" w:hAnsi="Times" w:cs="Times New Roman"/>
      <w:smallCaps/>
      <w:sz w:val="20"/>
      <w:szCs w:val="20"/>
    </w:rPr>
  </w:style>
  <w:style w:type="paragraph" w:styleId="TOC3">
    <w:name w:val="toc 3"/>
    <w:basedOn w:val="Normal"/>
    <w:next w:val="Normal"/>
    <w:autoRedefine/>
    <w:semiHidden/>
    <w:rsid w:val="003E0946"/>
    <w:pPr>
      <w:tabs>
        <w:tab w:val="right" w:leader="dot" w:pos="9648"/>
      </w:tabs>
      <w:spacing w:after="0" w:line="240" w:lineRule="auto"/>
      <w:ind w:left="240"/>
    </w:pPr>
    <w:rPr>
      <w:rFonts w:ascii="Times" w:eastAsiaTheme="minorEastAsia" w:hAnsi="Times" w:cs="Times New Roman"/>
      <w:sz w:val="20"/>
      <w:szCs w:val="20"/>
    </w:rPr>
  </w:style>
  <w:style w:type="paragraph" w:styleId="BodyTextIndent3">
    <w:name w:val="Body Text Indent 3"/>
    <w:basedOn w:val="Normal"/>
    <w:link w:val="BodyTextIndent3Char"/>
    <w:rsid w:val="003E0946"/>
    <w:pPr>
      <w:spacing w:after="120" w:line="240" w:lineRule="auto"/>
      <w:ind w:left="360"/>
    </w:pPr>
    <w:rPr>
      <w:rFonts w:ascii="Times New Roman" w:eastAsiaTheme="minorEastAsia" w:hAnsi="Times New Roman" w:cs="Times New Roman"/>
      <w:sz w:val="16"/>
      <w:szCs w:val="16"/>
    </w:rPr>
  </w:style>
  <w:style w:type="character" w:customStyle="1" w:styleId="BodyTextIndent3Char">
    <w:name w:val="Body Text Indent 3 Char"/>
    <w:basedOn w:val="DefaultParagraphFont"/>
    <w:link w:val="BodyTextIndent3"/>
    <w:rsid w:val="003E0946"/>
    <w:rPr>
      <w:rFonts w:ascii="Times New Roman" w:eastAsiaTheme="minorEastAsia" w:hAnsi="Times New Roman" w:cs="Times New Roman"/>
      <w:sz w:val="16"/>
      <w:szCs w:val="16"/>
    </w:rPr>
  </w:style>
  <w:style w:type="paragraph" w:customStyle="1" w:styleId="bullet0">
    <w:name w:val="bullet"/>
    <w:basedOn w:val="Normal"/>
    <w:rsid w:val="003E0946"/>
    <w:pPr>
      <w:tabs>
        <w:tab w:val="left" w:pos="360"/>
        <w:tab w:val="left" w:pos="720"/>
      </w:tabs>
      <w:overflowPunct w:val="0"/>
      <w:autoSpaceDE w:val="0"/>
      <w:autoSpaceDN w:val="0"/>
      <w:adjustRightInd w:val="0"/>
      <w:spacing w:after="0" w:line="240" w:lineRule="auto"/>
      <w:ind w:left="360" w:hanging="360"/>
      <w:textAlignment w:val="baseline"/>
    </w:pPr>
    <w:rPr>
      <w:rFonts w:ascii="Times New Roman" w:eastAsiaTheme="minorEastAsia" w:hAnsi="Times New Roman" w:cs="Times New Roman"/>
      <w:szCs w:val="20"/>
    </w:rPr>
  </w:style>
  <w:style w:type="paragraph" w:styleId="BalloonText">
    <w:name w:val="Balloon Text"/>
    <w:basedOn w:val="Normal"/>
    <w:link w:val="BalloonTextChar"/>
    <w:semiHidden/>
    <w:rsid w:val="003E0946"/>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semiHidden/>
    <w:rsid w:val="003E0946"/>
    <w:rPr>
      <w:rFonts w:ascii="Tahoma" w:eastAsiaTheme="minorEastAsia" w:hAnsi="Tahoma" w:cs="Tahoma"/>
      <w:sz w:val="16"/>
      <w:szCs w:val="16"/>
    </w:rPr>
  </w:style>
  <w:style w:type="character" w:styleId="Hyperlink">
    <w:name w:val="Hyperlink"/>
    <w:rsid w:val="003E0946"/>
    <w:rPr>
      <w:color w:val="0000FF"/>
      <w:u w:val="single"/>
    </w:rPr>
  </w:style>
  <w:style w:type="paragraph" w:styleId="BodyTextIndent2">
    <w:name w:val="Body Text Indent 2"/>
    <w:basedOn w:val="Normal"/>
    <w:link w:val="BodyTextIndent2Char"/>
    <w:rsid w:val="003E0946"/>
    <w:pPr>
      <w:tabs>
        <w:tab w:val="left" w:pos="360"/>
      </w:tabs>
      <w:spacing w:after="0" w:line="240" w:lineRule="auto"/>
      <w:ind w:left="360" w:hanging="360"/>
      <w:jc w:val="both"/>
    </w:pPr>
    <w:rPr>
      <w:rFonts w:ascii="Times New Roman" w:eastAsiaTheme="minorEastAsia" w:hAnsi="Times New Roman" w:cs="Times New Roman"/>
      <w:bCs/>
      <w:sz w:val="20"/>
      <w:szCs w:val="20"/>
    </w:rPr>
  </w:style>
  <w:style w:type="character" w:customStyle="1" w:styleId="BodyTextIndent2Char">
    <w:name w:val="Body Text Indent 2 Char"/>
    <w:basedOn w:val="DefaultParagraphFont"/>
    <w:link w:val="BodyTextIndent2"/>
    <w:rsid w:val="003E0946"/>
    <w:rPr>
      <w:rFonts w:ascii="Times New Roman" w:eastAsiaTheme="minorEastAsia" w:hAnsi="Times New Roman" w:cs="Times New Roman"/>
      <w:bCs/>
      <w:sz w:val="20"/>
      <w:szCs w:val="20"/>
    </w:rPr>
  </w:style>
  <w:style w:type="character" w:styleId="FollowedHyperlink">
    <w:name w:val="FollowedHyperlink"/>
    <w:rsid w:val="003E0946"/>
    <w:rPr>
      <w:color w:val="800080"/>
      <w:u w:val="single"/>
    </w:rPr>
  </w:style>
  <w:style w:type="paragraph" w:styleId="DocumentMap">
    <w:name w:val="Document Map"/>
    <w:basedOn w:val="Normal"/>
    <w:link w:val="DocumentMapChar"/>
    <w:semiHidden/>
    <w:rsid w:val="003E0946"/>
    <w:pPr>
      <w:shd w:val="clear" w:color="auto" w:fill="000080"/>
      <w:spacing w:after="0" w:line="240" w:lineRule="auto"/>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3E0946"/>
    <w:rPr>
      <w:rFonts w:ascii="Tahoma" w:eastAsiaTheme="minorEastAsia" w:hAnsi="Tahoma" w:cs="Tahoma"/>
      <w:sz w:val="20"/>
      <w:szCs w:val="20"/>
      <w:shd w:val="clear" w:color="auto" w:fill="000080"/>
    </w:rPr>
  </w:style>
  <w:style w:type="paragraph" w:customStyle="1" w:styleId="bulletsub">
    <w:name w:val="bulletsub"/>
    <w:basedOn w:val="Normal"/>
    <w:rsid w:val="003E0946"/>
    <w:pPr>
      <w:tabs>
        <w:tab w:val="left" w:pos="360"/>
        <w:tab w:val="left" w:pos="720"/>
      </w:tabs>
      <w:overflowPunct w:val="0"/>
      <w:autoSpaceDE w:val="0"/>
      <w:autoSpaceDN w:val="0"/>
      <w:adjustRightInd w:val="0"/>
      <w:spacing w:after="0" w:line="240" w:lineRule="auto"/>
      <w:ind w:left="360" w:hanging="360"/>
      <w:textAlignment w:val="baseline"/>
    </w:pPr>
    <w:rPr>
      <w:rFonts w:ascii="Arial" w:eastAsiaTheme="minorEastAsia" w:hAnsi="Arial" w:cs="Times New Roman"/>
      <w:szCs w:val="20"/>
    </w:rPr>
  </w:style>
  <w:style w:type="paragraph" w:styleId="Index1">
    <w:name w:val="index 1"/>
    <w:basedOn w:val="Normal"/>
    <w:next w:val="Normal"/>
    <w:autoRedefine/>
    <w:semiHidden/>
    <w:rsid w:val="003E0946"/>
    <w:pPr>
      <w:spacing w:after="0" w:line="240" w:lineRule="auto"/>
      <w:ind w:left="240" w:hanging="240"/>
    </w:pPr>
    <w:rPr>
      <w:rFonts w:ascii="Arial" w:eastAsiaTheme="minorEastAsia" w:hAnsi="Arial" w:cs="Times New Roman"/>
      <w:sz w:val="20"/>
      <w:szCs w:val="24"/>
    </w:rPr>
  </w:style>
  <w:style w:type="paragraph" w:styleId="IndexHeading">
    <w:name w:val="index heading"/>
    <w:basedOn w:val="Normal"/>
    <w:next w:val="Index1"/>
    <w:semiHidden/>
    <w:rsid w:val="003E0946"/>
    <w:pPr>
      <w:spacing w:before="120" w:after="120" w:line="240" w:lineRule="auto"/>
    </w:pPr>
    <w:rPr>
      <w:rFonts w:ascii="Arial" w:eastAsiaTheme="minorEastAsia" w:hAnsi="Arial" w:cs="Times New Roman"/>
      <w:b/>
      <w:bCs/>
      <w:i/>
      <w:iCs/>
      <w:sz w:val="20"/>
      <w:szCs w:val="24"/>
    </w:rPr>
  </w:style>
  <w:style w:type="paragraph" w:styleId="Subtitle">
    <w:name w:val="Subtitle"/>
    <w:basedOn w:val="Normal"/>
    <w:link w:val="SubtitleChar"/>
    <w:qFormat/>
    <w:rsid w:val="003E0946"/>
    <w:pPr>
      <w:spacing w:after="0" w:line="240" w:lineRule="auto"/>
    </w:pPr>
    <w:rPr>
      <w:rFonts w:ascii="Arial" w:eastAsiaTheme="minorEastAsia" w:hAnsi="Arial" w:cs="Arial"/>
      <w:b/>
      <w:bCs/>
      <w:szCs w:val="24"/>
    </w:rPr>
  </w:style>
  <w:style w:type="character" w:customStyle="1" w:styleId="SubtitleChar">
    <w:name w:val="Subtitle Char"/>
    <w:basedOn w:val="DefaultParagraphFont"/>
    <w:link w:val="Subtitle"/>
    <w:rsid w:val="003E0946"/>
    <w:rPr>
      <w:rFonts w:ascii="Arial" w:eastAsiaTheme="minorEastAsia" w:hAnsi="Arial" w:cs="Arial"/>
      <w:b/>
      <w:bCs/>
      <w:szCs w:val="24"/>
    </w:rPr>
  </w:style>
  <w:style w:type="paragraph" w:customStyle="1" w:styleId="BodyTextLeft">
    <w:name w:val="Body Text Left"/>
    <w:aliases w:val="btl"/>
    <w:basedOn w:val="BodyText"/>
    <w:next w:val="BodyText"/>
    <w:rsid w:val="003E0946"/>
    <w:pPr>
      <w:keepNext w:val="0"/>
      <w:tabs>
        <w:tab w:val="clear" w:pos="-720"/>
      </w:tabs>
      <w:suppressAutoHyphens w:val="0"/>
      <w:spacing w:after="240"/>
      <w:jc w:val="both"/>
    </w:pPr>
    <w:rPr>
      <w:rFonts w:ascii="Times New Roman" w:hAnsi="Times New Roman"/>
      <w:sz w:val="26"/>
    </w:rPr>
  </w:style>
  <w:style w:type="paragraph" w:customStyle="1" w:styleId="Style">
    <w:name w:val="Style"/>
    <w:rsid w:val="003E0946"/>
    <w:pPr>
      <w:widowControl w:val="0"/>
      <w:autoSpaceDE w:val="0"/>
      <w:autoSpaceDN w:val="0"/>
      <w:adjustRightInd w:val="0"/>
      <w:spacing w:after="0" w:line="240" w:lineRule="auto"/>
    </w:pPr>
    <w:rPr>
      <w:rFonts w:ascii="Arial" w:eastAsiaTheme="minorEastAsia" w:hAnsi="Arial" w:cs="Arial"/>
      <w:sz w:val="24"/>
      <w:szCs w:val="24"/>
    </w:rPr>
  </w:style>
  <w:style w:type="paragraph" w:styleId="CommentText">
    <w:name w:val="annotation text"/>
    <w:basedOn w:val="Normal"/>
    <w:link w:val="CommentTextChar"/>
    <w:semiHidden/>
    <w:unhideWhenUsed/>
    <w:rsid w:val="003E0946"/>
    <w:pPr>
      <w:spacing w:line="240" w:lineRule="auto"/>
    </w:pPr>
    <w:rPr>
      <w:sz w:val="20"/>
      <w:szCs w:val="20"/>
    </w:rPr>
  </w:style>
  <w:style w:type="character" w:customStyle="1" w:styleId="CommentTextChar">
    <w:name w:val="Comment Text Char"/>
    <w:basedOn w:val="DefaultParagraphFont"/>
    <w:link w:val="CommentText"/>
    <w:semiHidden/>
    <w:rsid w:val="003E0946"/>
    <w:rPr>
      <w:sz w:val="20"/>
      <w:szCs w:val="20"/>
    </w:rPr>
  </w:style>
  <w:style w:type="paragraph" w:styleId="CommentSubject">
    <w:name w:val="annotation subject"/>
    <w:basedOn w:val="CommentText"/>
    <w:next w:val="CommentText"/>
    <w:link w:val="CommentSubjectChar"/>
    <w:rsid w:val="003E0946"/>
    <w:pPr>
      <w:spacing w:after="0"/>
    </w:pPr>
    <w:rPr>
      <w:rFonts w:ascii="Times New Roman" w:eastAsiaTheme="minorEastAsia" w:hAnsi="Times New Roman" w:cs="Times New Roman"/>
      <w:b/>
      <w:bCs/>
    </w:rPr>
  </w:style>
  <w:style w:type="character" w:customStyle="1" w:styleId="CommentSubjectChar">
    <w:name w:val="Comment Subject Char"/>
    <w:basedOn w:val="CommentTextChar"/>
    <w:link w:val="CommentSubject"/>
    <w:rsid w:val="003E0946"/>
    <w:rPr>
      <w:rFonts w:ascii="Times New Roman" w:eastAsiaTheme="minorEastAsia" w:hAnsi="Times New Roman" w:cs="Times New Roman"/>
      <w:b/>
      <w:bCs/>
      <w:sz w:val="20"/>
      <w:szCs w:val="20"/>
    </w:rPr>
  </w:style>
  <w:style w:type="character" w:styleId="CommentReference">
    <w:name w:val="annotation reference"/>
    <w:semiHidden/>
    <w:rsid w:val="003E0946"/>
    <w:rPr>
      <w:sz w:val="16"/>
    </w:rPr>
  </w:style>
  <w:style w:type="paragraph" w:styleId="BlockText">
    <w:name w:val="Block Text"/>
    <w:basedOn w:val="Normal"/>
    <w:rsid w:val="003E0946"/>
    <w:pPr>
      <w:tabs>
        <w:tab w:val="left" w:pos="900"/>
        <w:tab w:val="left" w:pos="1620"/>
        <w:tab w:val="left" w:pos="2340"/>
        <w:tab w:val="left" w:pos="3060"/>
        <w:tab w:val="left" w:pos="3780"/>
        <w:tab w:val="left" w:pos="4500"/>
        <w:tab w:val="left" w:pos="5220"/>
        <w:tab w:val="left" w:pos="5940"/>
        <w:tab w:val="left" w:pos="6660"/>
        <w:tab w:val="left" w:pos="7340"/>
      </w:tabs>
      <w:spacing w:after="0" w:line="240" w:lineRule="auto"/>
      <w:ind w:left="180" w:right="440"/>
      <w:jc w:val="both"/>
    </w:pPr>
    <w:rPr>
      <w:rFonts w:ascii="Times" w:eastAsiaTheme="minorEastAsia" w:hAnsi="Times" w:cs="Times New Roman"/>
      <w:sz w:val="18"/>
      <w:szCs w:val="20"/>
    </w:rPr>
  </w:style>
  <w:style w:type="paragraph" w:customStyle="1" w:styleId="Indent">
    <w:name w:val="Indent"/>
    <w:basedOn w:val="Normal"/>
    <w:rsid w:val="003E0946"/>
    <w:pPr>
      <w:overflowPunct w:val="0"/>
      <w:autoSpaceDE w:val="0"/>
      <w:autoSpaceDN w:val="0"/>
      <w:adjustRightInd w:val="0"/>
      <w:spacing w:before="60" w:after="0" w:line="240" w:lineRule="auto"/>
      <w:ind w:left="360" w:right="720"/>
      <w:textAlignment w:val="baseline"/>
    </w:pPr>
    <w:rPr>
      <w:rFonts w:ascii="Times" w:eastAsiaTheme="minorEastAsia" w:hAnsi="Times" w:cs="Times New Roman"/>
      <w:sz w:val="20"/>
      <w:szCs w:val="20"/>
    </w:rPr>
  </w:style>
  <w:style w:type="paragraph" w:customStyle="1" w:styleId="xl51">
    <w:name w:val="xl51"/>
    <w:basedOn w:val="Normal"/>
    <w:rsid w:val="003E0946"/>
    <w:pPr>
      <w:pBdr>
        <w:right w:val="single" w:sz="4" w:space="0" w:color="auto"/>
      </w:pBdr>
      <w:spacing w:before="100" w:beforeAutospacing="1" w:after="100" w:afterAutospacing="1" w:line="240" w:lineRule="auto"/>
    </w:pPr>
    <w:rPr>
      <w:rFonts w:ascii="Arial" w:eastAsia="Arial Unicode MS" w:hAnsi="Arial" w:cs="Arial"/>
      <w:b/>
      <w:bCs/>
      <w:sz w:val="20"/>
      <w:szCs w:val="24"/>
    </w:rPr>
  </w:style>
  <w:style w:type="paragraph" w:customStyle="1" w:styleId="Brdtextfet">
    <w:name w:val="Brödtext fet"/>
    <w:basedOn w:val="BodyText"/>
    <w:rsid w:val="003E0946"/>
    <w:pPr>
      <w:keepNext w:val="0"/>
      <w:tabs>
        <w:tab w:val="clear" w:pos="-720"/>
      </w:tabs>
      <w:suppressAutoHyphens w:val="0"/>
      <w:spacing w:after="120"/>
    </w:pPr>
    <w:rPr>
      <w:rFonts w:ascii="Times New Roman" w:hAnsi="Times New Roman"/>
      <w:b/>
      <w:lang w:val="en-GB" w:eastAsia="sv-SE"/>
    </w:rPr>
  </w:style>
  <w:style w:type="paragraph" w:styleId="TOC8">
    <w:name w:val="toc 8"/>
    <w:basedOn w:val="Normal"/>
    <w:next w:val="Normal"/>
    <w:autoRedefine/>
    <w:semiHidden/>
    <w:rsid w:val="003E0946"/>
    <w:pPr>
      <w:tabs>
        <w:tab w:val="right" w:leader="dot" w:pos="8640"/>
      </w:tabs>
      <w:spacing w:after="60" w:line="240" w:lineRule="auto"/>
      <w:ind w:left="1440"/>
    </w:pPr>
    <w:rPr>
      <w:rFonts w:ascii="Arial" w:eastAsiaTheme="minorEastAsia" w:hAnsi="Arial" w:cs="Times New Roman"/>
      <w:sz w:val="18"/>
      <w:szCs w:val="24"/>
    </w:rPr>
  </w:style>
  <w:style w:type="paragraph" w:customStyle="1" w:styleId="bullets">
    <w:name w:val="bullets"/>
    <w:basedOn w:val="Normal"/>
    <w:rsid w:val="003E0946"/>
    <w:pPr>
      <w:tabs>
        <w:tab w:val="left" w:pos="-2520"/>
      </w:tabs>
      <w:overflowPunct w:val="0"/>
      <w:autoSpaceDE w:val="0"/>
      <w:autoSpaceDN w:val="0"/>
      <w:adjustRightInd w:val="0"/>
      <w:spacing w:after="0" w:line="300" w:lineRule="exact"/>
      <w:ind w:left="990" w:hanging="270"/>
      <w:textAlignment w:val="baseline"/>
    </w:pPr>
    <w:rPr>
      <w:rFonts w:ascii="Times New Roman" w:eastAsiaTheme="minorEastAsia" w:hAnsi="Times New Roman" w:cs="Times New Roman"/>
      <w:szCs w:val="20"/>
    </w:rPr>
  </w:style>
  <w:style w:type="paragraph" w:customStyle="1" w:styleId="numbers">
    <w:name w:val="numbers"/>
    <w:basedOn w:val="Normal"/>
    <w:rsid w:val="003E0946"/>
    <w:pPr>
      <w:tabs>
        <w:tab w:val="left" w:pos="-2520"/>
      </w:tabs>
      <w:overflowPunct w:val="0"/>
      <w:autoSpaceDE w:val="0"/>
      <w:autoSpaceDN w:val="0"/>
      <w:adjustRightInd w:val="0"/>
      <w:spacing w:after="0" w:line="300" w:lineRule="exact"/>
      <w:ind w:left="1080" w:hanging="360"/>
      <w:textAlignment w:val="baseline"/>
    </w:pPr>
    <w:rPr>
      <w:rFonts w:ascii="Times New Roman" w:eastAsiaTheme="minorEastAsia" w:hAnsi="Times New Roman" w:cs="Times New Roman"/>
      <w:szCs w:val="20"/>
    </w:rPr>
  </w:style>
  <w:style w:type="paragraph" w:customStyle="1" w:styleId="CompanyName">
    <w:name w:val="Company Name"/>
    <w:basedOn w:val="Normal"/>
    <w:rsid w:val="003E0946"/>
    <w:pPr>
      <w:keepLines/>
      <w:shd w:val="solid" w:color="auto" w:fill="auto"/>
      <w:spacing w:after="0" w:line="320" w:lineRule="exact"/>
    </w:pPr>
    <w:rPr>
      <w:rFonts w:ascii="Arial Black" w:eastAsiaTheme="minorEastAsia" w:hAnsi="Arial Black" w:cs="Times New Roman"/>
      <w:color w:val="FFFFFF"/>
      <w:spacing w:val="-15"/>
      <w:sz w:val="32"/>
      <w:szCs w:val="20"/>
    </w:rPr>
  </w:style>
  <w:style w:type="paragraph" w:customStyle="1" w:styleId="DocumentLabel">
    <w:name w:val="Document Label"/>
    <w:basedOn w:val="Normal"/>
    <w:next w:val="Normal"/>
    <w:rsid w:val="003E0946"/>
    <w:pPr>
      <w:keepNext/>
      <w:keepLines/>
      <w:spacing w:before="400" w:after="120" w:line="240" w:lineRule="atLeast"/>
    </w:pPr>
    <w:rPr>
      <w:rFonts w:ascii="Arial Black" w:eastAsiaTheme="minorEastAsia" w:hAnsi="Arial Black" w:cs="Times New Roman"/>
      <w:spacing w:val="-5"/>
      <w:kern w:val="28"/>
      <w:sz w:val="96"/>
      <w:szCs w:val="20"/>
    </w:rPr>
  </w:style>
  <w:style w:type="paragraph" w:styleId="MessageHeader">
    <w:name w:val="Message Header"/>
    <w:basedOn w:val="BodyText"/>
    <w:link w:val="MessageHeaderChar"/>
    <w:rsid w:val="003E0946"/>
    <w:pPr>
      <w:keepNext w:val="0"/>
      <w:keepLines/>
      <w:tabs>
        <w:tab w:val="clear" w:pos="-720"/>
      </w:tabs>
      <w:suppressAutoHyphens w:val="0"/>
      <w:spacing w:after="120" w:line="180" w:lineRule="atLeast"/>
      <w:ind w:left="1555" w:hanging="720"/>
    </w:pPr>
    <w:rPr>
      <w:spacing w:val="-5"/>
      <w:sz w:val="20"/>
    </w:rPr>
  </w:style>
  <w:style w:type="character" w:customStyle="1" w:styleId="MessageHeaderChar">
    <w:name w:val="Message Header Char"/>
    <w:basedOn w:val="DefaultParagraphFont"/>
    <w:link w:val="MessageHeader"/>
    <w:rsid w:val="003E0946"/>
    <w:rPr>
      <w:rFonts w:ascii="Arial" w:eastAsiaTheme="minorEastAsia" w:hAnsi="Arial" w:cs="Times New Roman"/>
      <w:spacing w:val="-5"/>
      <w:sz w:val="20"/>
      <w:szCs w:val="20"/>
    </w:rPr>
  </w:style>
  <w:style w:type="paragraph" w:customStyle="1" w:styleId="MessageHeaderFirst">
    <w:name w:val="Message Header First"/>
    <w:basedOn w:val="MessageHeader"/>
    <w:next w:val="MessageHeader"/>
    <w:rsid w:val="003E0946"/>
    <w:pPr>
      <w:spacing w:before="220"/>
    </w:pPr>
  </w:style>
  <w:style w:type="character" w:customStyle="1" w:styleId="MessageHeaderLabel">
    <w:name w:val="Message Header Label"/>
    <w:rsid w:val="003E0946"/>
    <w:rPr>
      <w:rFonts w:ascii="Arial Black" w:hAnsi="Arial Black"/>
      <w:spacing w:val="-10"/>
      <w:sz w:val="18"/>
    </w:rPr>
  </w:style>
  <w:style w:type="paragraph" w:customStyle="1" w:styleId="MessageHeaderLast">
    <w:name w:val="Message Header Last"/>
    <w:basedOn w:val="MessageHeader"/>
    <w:next w:val="BodyText"/>
    <w:rsid w:val="003E0946"/>
    <w:pPr>
      <w:pBdr>
        <w:bottom w:val="single" w:sz="6" w:space="15" w:color="auto"/>
      </w:pBdr>
      <w:spacing w:after="320"/>
    </w:pPr>
  </w:style>
  <w:style w:type="paragraph" w:customStyle="1" w:styleId="ReturnAddress">
    <w:name w:val="Return Address"/>
    <w:basedOn w:val="Normal"/>
    <w:rsid w:val="003E0946"/>
    <w:pPr>
      <w:keepLines/>
      <w:spacing w:after="0" w:line="200" w:lineRule="atLeast"/>
    </w:pPr>
    <w:rPr>
      <w:rFonts w:ascii="Arial" w:eastAsiaTheme="minorEastAsia" w:hAnsi="Arial" w:cs="Times New Roman"/>
      <w:spacing w:val="-2"/>
      <w:sz w:val="16"/>
      <w:szCs w:val="20"/>
    </w:rPr>
  </w:style>
  <w:style w:type="paragraph" w:styleId="Caption">
    <w:name w:val="caption"/>
    <w:basedOn w:val="Normal"/>
    <w:next w:val="Normal"/>
    <w:qFormat/>
    <w:rsid w:val="003E0946"/>
    <w:pPr>
      <w:spacing w:before="120" w:after="120" w:line="240" w:lineRule="auto"/>
    </w:pPr>
    <w:rPr>
      <w:rFonts w:ascii="Times New Roman" w:eastAsiaTheme="minorEastAsia" w:hAnsi="Times New Roman" w:cs="Times New Roman"/>
      <w:b/>
      <w:bCs/>
      <w:sz w:val="20"/>
      <w:szCs w:val="20"/>
    </w:rPr>
  </w:style>
  <w:style w:type="paragraph" w:customStyle="1" w:styleId="Syntax">
    <w:name w:val="Syntax"/>
    <w:basedOn w:val="Normal"/>
    <w:rsid w:val="003E0946"/>
    <w:pPr>
      <w:spacing w:after="120" w:line="240" w:lineRule="auto"/>
    </w:pPr>
    <w:rPr>
      <w:rFonts w:ascii="Times New" w:eastAsiaTheme="minorEastAsia" w:hAnsi="Times New" w:cs="Times New Roman"/>
      <w:b/>
      <w:szCs w:val="20"/>
    </w:rPr>
  </w:style>
  <w:style w:type="paragraph" w:customStyle="1" w:styleId="CommandSection">
    <w:name w:val="Command Section"/>
    <w:basedOn w:val="Normal"/>
    <w:next w:val="Normal"/>
    <w:rsid w:val="003E0946"/>
    <w:pPr>
      <w:spacing w:before="60" w:after="120" w:line="240" w:lineRule="auto"/>
    </w:pPr>
    <w:rPr>
      <w:rFonts w:ascii="Arial" w:eastAsiaTheme="minorEastAsia" w:hAnsi="Arial" w:cs="Times New Roman"/>
      <w:b/>
      <w:szCs w:val="20"/>
    </w:rPr>
  </w:style>
  <w:style w:type="paragraph" w:customStyle="1" w:styleId="Command">
    <w:name w:val="Command"/>
    <w:basedOn w:val="Normal"/>
    <w:rsid w:val="003E0946"/>
    <w:pPr>
      <w:spacing w:after="120" w:line="240" w:lineRule="auto"/>
    </w:pPr>
    <w:rPr>
      <w:rFonts w:ascii="Courier" w:eastAsiaTheme="minorEastAsia" w:hAnsi="Courier" w:cs="Times New Roman"/>
      <w:szCs w:val="20"/>
    </w:rPr>
  </w:style>
  <w:style w:type="paragraph" w:customStyle="1" w:styleId="Appendix">
    <w:name w:val="Appendix"/>
    <w:basedOn w:val="Heading1"/>
    <w:rsid w:val="003E0946"/>
    <w:pPr>
      <w:keepNext/>
      <w:widowControl/>
      <w:tabs>
        <w:tab w:val="num" w:pos="360"/>
      </w:tabs>
      <w:spacing w:before="240" w:after="60"/>
      <w:ind w:left="432" w:hanging="432"/>
      <w:outlineLvl w:val="9"/>
    </w:pPr>
    <w:rPr>
      <w:rFonts w:ascii="Arial" w:hAnsi="Arial"/>
      <w:b/>
      <w:snapToGrid/>
      <w:kern w:val="28"/>
      <w:sz w:val="28"/>
    </w:rPr>
  </w:style>
  <w:style w:type="paragraph" w:customStyle="1" w:styleId="Sub-requirement">
    <w:name w:val="Sub-requirement"/>
    <w:basedOn w:val="Heading3"/>
    <w:rsid w:val="003E0946"/>
    <w:pPr>
      <w:widowControl/>
      <w:tabs>
        <w:tab w:val="num" w:pos="360"/>
      </w:tabs>
      <w:wordWrap/>
      <w:spacing w:before="120" w:after="60"/>
      <w:ind w:left="360" w:hanging="720"/>
      <w:jc w:val="left"/>
      <w:outlineLvl w:val="9"/>
    </w:pPr>
    <w:rPr>
      <w:rFonts w:ascii="Arial" w:eastAsia="Times New Roman" w:hAnsi="Arial"/>
      <w:b w:val="0"/>
      <w:smallCaps/>
      <w:kern w:val="0"/>
      <w:sz w:val="20"/>
      <w:lang w:eastAsia="en-US"/>
    </w:rPr>
  </w:style>
  <w:style w:type="character" w:customStyle="1" w:styleId="Heading2CharChar">
    <w:name w:val="Heading 2 Char Char"/>
    <w:aliases w:val="h2 Char Char,2 Char Char,Header 2 Char Char,l2 Char Char,2nd level Char Char,H2 Char Char,Header2 Char Char,Heading2 Char Char,UNDERRUBRIK 1-2 Char Char,Rubrik 02 Char Char,2m Char Char,Level 2 Head Char Char,- heading 2 Char Char"/>
    <w:rsid w:val="003E0946"/>
    <w:rPr>
      <w:rFonts w:ascii="Arial" w:hAnsi="Arial"/>
      <w:b/>
      <w:i/>
      <w:sz w:val="22"/>
      <w:lang w:val="en-US" w:eastAsia="en-US" w:bidi="ar-SA"/>
    </w:rPr>
  </w:style>
  <w:style w:type="character" w:customStyle="1" w:styleId="Heading3CharChar">
    <w:name w:val="Heading 3 Char Char"/>
    <w:aliases w:val="Underrubrik2 Char Char,h3 Char Char,3rd level Char Char,l3 Char Char,CT Char Char,l3+toc 3 Char Char,level3 Char Char,3 Char Char,subhead Char Char,1. Char Char,TF-Overskrift 3 Char Char,H3 Char Char,Head 3 Char Char,ITT t3 Char Char"/>
    <w:rsid w:val="003E0946"/>
    <w:rPr>
      <w:rFonts w:ascii="Arial" w:hAnsi="Arial"/>
      <w:b/>
      <w:sz w:val="22"/>
      <w:lang w:val="en-US" w:eastAsia="en-US" w:bidi="ar-SA"/>
    </w:rPr>
  </w:style>
  <w:style w:type="paragraph" w:customStyle="1" w:styleId="SOWBullet">
    <w:name w:val="SOW Bullet"/>
    <w:basedOn w:val="Normal"/>
    <w:rsid w:val="003E0946"/>
    <w:pPr>
      <w:keepLines/>
      <w:numPr>
        <w:numId w:val="16"/>
      </w:numPr>
      <w:spacing w:after="0" w:line="240" w:lineRule="auto"/>
    </w:pPr>
    <w:rPr>
      <w:rFonts w:ascii="Times New Roman" w:eastAsiaTheme="minorEastAsia" w:hAnsi="Times New Roman" w:cs="Times New Roman"/>
      <w:sz w:val="20"/>
      <w:szCs w:val="20"/>
    </w:rPr>
  </w:style>
  <w:style w:type="paragraph" w:customStyle="1" w:styleId="SOWBullet2">
    <w:name w:val="_SOW Bullet 2"/>
    <w:basedOn w:val="Normal"/>
    <w:rsid w:val="003E0946"/>
    <w:pPr>
      <w:numPr>
        <w:numId w:val="3"/>
      </w:numPr>
      <w:tabs>
        <w:tab w:val="left" w:pos="360"/>
      </w:tabs>
      <w:spacing w:after="0" w:line="240" w:lineRule="auto"/>
    </w:pPr>
    <w:rPr>
      <w:rFonts w:ascii="Times New Roman" w:eastAsiaTheme="minorEastAsia" w:hAnsi="Times New Roman" w:cs="Times New Roman"/>
      <w:bCs/>
      <w:iCs/>
      <w:sz w:val="20"/>
      <w:szCs w:val="24"/>
    </w:rPr>
  </w:style>
  <w:style w:type="paragraph" w:customStyle="1" w:styleId="SOWBody">
    <w:name w:val="SOW Body"/>
    <w:basedOn w:val="Normal"/>
    <w:rsid w:val="003E0946"/>
    <w:pPr>
      <w:spacing w:before="120" w:after="60" w:line="240" w:lineRule="auto"/>
    </w:pPr>
    <w:rPr>
      <w:rFonts w:ascii="Times New Roman" w:eastAsiaTheme="minorEastAsia" w:hAnsi="Times New Roman" w:cs="Times New Roman"/>
      <w:sz w:val="20"/>
      <w:szCs w:val="20"/>
    </w:rPr>
  </w:style>
  <w:style w:type="paragraph" w:customStyle="1" w:styleId="SOWBulletIndented">
    <w:name w:val="SOW Bullet Indented"/>
    <w:basedOn w:val="SOWBody"/>
    <w:rsid w:val="003E0946"/>
    <w:pPr>
      <w:keepLines/>
      <w:numPr>
        <w:numId w:val="15"/>
      </w:numPr>
      <w:spacing w:before="0" w:after="0"/>
    </w:pPr>
  </w:style>
  <w:style w:type="paragraph" w:customStyle="1" w:styleId="CTitle">
    <w:name w:val="CTitle"/>
    <w:rsid w:val="003E0946"/>
    <w:pPr>
      <w:spacing w:before="1200" w:after="0" w:line="480" w:lineRule="auto"/>
      <w:jc w:val="right"/>
    </w:pPr>
    <w:rPr>
      <w:rFonts w:ascii="Helvetica" w:eastAsiaTheme="minorEastAsia" w:hAnsi="Helvetica" w:cs="Times New Roman"/>
      <w:b/>
      <w:sz w:val="40"/>
      <w:szCs w:val="20"/>
    </w:rPr>
  </w:style>
  <w:style w:type="paragraph" w:customStyle="1" w:styleId="O1-L1">
    <w:name w:val="O1-L1"/>
    <w:rsid w:val="003E0946"/>
    <w:pPr>
      <w:numPr>
        <w:numId w:val="19"/>
      </w:numPr>
      <w:spacing w:after="240" w:line="240" w:lineRule="auto"/>
    </w:pPr>
    <w:rPr>
      <w:rFonts w:ascii="Times New Roman" w:eastAsiaTheme="minorEastAsia" w:hAnsi="Times New Roman" w:cs="Times New Roman"/>
      <w:sz w:val="24"/>
      <w:szCs w:val="20"/>
    </w:rPr>
  </w:style>
  <w:style w:type="paragraph" w:customStyle="1" w:styleId="O1-L2">
    <w:name w:val="O1-L2"/>
    <w:rsid w:val="00DA2934"/>
    <w:pPr>
      <w:numPr>
        <w:ilvl w:val="1"/>
        <w:numId w:val="19"/>
      </w:numPr>
      <w:spacing w:after="240" w:line="240" w:lineRule="auto"/>
    </w:pPr>
    <w:rPr>
      <w:rFonts w:ascii="Times New Roman" w:eastAsiaTheme="minorEastAsia" w:hAnsi="Times New Roman" w:cs="Times New Roman"/>
      <w:sz w:val="24"/>
      <w:szCs w:val="20"/>
    </w:rPr>
  </w:style>
  <w:style w:type="paragraph" w:customStyle="1" w:styleId="O1-L3">
    <w:name w:val="O1-L3"/>
    <w:rsid w:val="003E0946"/>
    <w:pPr>
      <w:numPr>
        <w:ilvl w:val="2"/>
        <w:numId w:val="19"/>
      </w:numPr>
      <w:spacing w:after="240" w:line="240" w:lineRule="auto"/>
    </w:pPr>
    <w:rPr>
      <w:rFonts w:ascii="Times New Roman" w:eastAsiaTheme="minorEastAsia" w:hAnsi="Times New Roman" w:cs="Times New Roman"/>
      <w:sz w:val="24"/>
      <w:szCs w:val="20"/>
    </w:rPr>
  </w:style>
  <w:style w:type="paragraph" w:customStyle="1" w:styleId="O1-L4">
    <w:name w:val="O1-L4"/>
    <w:rsid w:val="003E0946"/>
    <w:pPr>
      <w:numPr>
        <w:ilvl w:val="3"/>
        <w:numId w:val="19"/>
      </w:numPr>
      <w:spacing w:after="240" w:line="240" w:lineRule="auto"/>
    </w:pPr>
    <w:rPr>
      <w:rFonts w:ascii="Times New Roman" w:eastAsiaTheme="minorEastAsia" w:hAnsi="Times New Roman" w:cs="Times New Roman"/>
      <w:sz w:val="24"/>
      <w:szCs w:val="20"/>
    </w:rPr>
  </w:style>
  <w:style w:type="paragraph" w:styleId="ListParagraph">
    <w:name w:val="List Paragraph"/>
    <w:basedOn w:val="Normal"/>
    <w:uiPriority w:val="34"/>
    <w:qFormat/>
    <w:rsid w:val="003E0946"/>
    <w:pPr>
      <w:spacing w:after="0" w:line="240" w:lineRule="auto"/>
      <w:ind w:left="720"/>
      <w:contextualSpacing/>
    </w:pPr>
    <w:rPr>
      <w:rFonts w:ascii="Times New Roman" w:eastAsiaTheme="minorEastAsia" w:hAnsi="Times New Roman" w:cs="Times New Roman"/>
      <w:sz w:val="24"/>
      <w:szCs w:val="20"/>
    </w:rPr>
  </w:style>
  <w:style w:type="numbering" w:customStyle="1" w:styleId="NoList2">
    <w:name w:val="No List2"/>
    <w:next w:val="NoList"/>
    <w:uiPriority w:val="99"/>
    <w:semiHidden/>
    <w:unhideWhenUsed/>
    <w:rsid w:val="00342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31867">
      <w:bodyDiv w:val="1"/>
      <w:marLeft w:val="0"/>
      <w:marRight w:val="0"/>
      <w:marTop w:val="0"/>
      <w:marBottom w:val="0"/>
      <w:divBdr>
        <w:top w:val="none" w:sz="0" w:space="0" w:color="auto"/>
        <w:left w:val="none" w:sz="0" w:space="0" w:color="auto"/>
        <w:bottom w:val="none" w:sz="0" w:space="0" w:color="auto"/>
        <w:right w:val="none" w:sz="0" w:space="0" w:color="auto"/>
      </w:divBdr>
    </w:div>
    <w:div w:id="12206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pport.minervanetworks.com" TargetMode="External"/><Relationship Id="rId5" Type="http://schemas.openxmlformats.org/officeDocument/2006/relationships/settings" Target="settings.xml"/><Relationship Id="rId10" Type="http://schemas.openxmlformats.org/officeDocument/2006/relationships/hyperlink" Target="http://support.minervanetworks.com" TargetMode="External"/><Relationship Id="rId4" Type="http://schemas.microsoft.com/office/2007/relationships/stylesWithEffects" Target="stylesWithEffects.xml"/><Relationship Id="rId9" Type="http://schemas.openxmlformats.org/officeDocument/2006/relationships/hyperlink" Target="http://www.minervanetworks.com/support/iptv_trai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2F552-C8A9-4BDB-943E-FB81E368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18389</Words>
  <Characters>104818</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Minerva Networks, Inc.</Company>
  <LinksUpToDate>false</LinksUpToDate>
  <CharactersWithSpaces>122962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Bonomi</dc:creator>
  <cp:lastModifiedBy>Andy Crowe</cp:lastModifiedBy>
  <cp:revision>2</cp:revision>
  <dcterms:created xsi:type="dcterms:W3CDTF">2015-09-17T23:11:00Z</dcterms:created>
  <dcterms:modified xsi:type="dcterms:W3CDTF">2015-09-17T23:11:00Z</dcterms:modified>
</cp:coreProperties>
</file>